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8" w:rsidRDefault="007D0BC8" w:rsidP="007D0B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7D0BC8">
        <w:rPr>
          <w:rFonts w:ascii="Times New Roman" w:hAnsi="Times New Roman"/>
          <w:b/>
          <w:sz w:val="28"/>
          <w:szCs w:val="28"/>
          <w:lang w:val="uk-UA"/>
        </w:rPr>
        <w:t>Проміжний звіт</w:t>
      </w:r>
      <w:r w:rsidRPr="007D0BC8">
        <w:rPr>
          <w:rFonts w:ascii="Times New Roman" w:hAnsi="Times New Roman"/>
          <w:b/>
          <w:sz w:val="28"/>
          <w:szCs w:val="28"/>
          <w:lang w:val="uk-UA"/>
        </w:rPr>
        <w:br/>
        <w:t xml:space="preserve">про реалізацію плану дій із впровадження </w:t>
      </w:r>
      <w:r w:rsidRPr="007D0BC8">
        <w:rPr>
          <w:rFonts w:ascii="Times New Roman" w:hAnsi="Times New Roman"/>
          <w:b/>
          <w:sz w:val="28"/>
          <w:szCs w:val="28"/>
          <w:lang w:val="uk-UA"/>
        </w:rPr>
        <w:br/>
        <w:t>Ініціативи «Партн</w:t>
      </w:r>
      <w:r>
        <w:rPr>
          <w:rFonts w:ascii="Times New Roman" w:hAnsi="Times New Roman"/>
          <w:b/>
          <w:sz w:val="28"/>
          <w:szCs w:val="28"/>
          <w:lang w:val="uk-UA"/>
        </w:rPr>
        <w:t>ерство «Відкритий Уряд»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26569A">
        <w:rPr>
          <w:rFonts w:ascii="Times New Roman" w:hAnsi="Times New Roman"/>
          <w:b/>
          <w:sz w:val="28"/>
          <w:szCs w:val="28"/>
          <w:lang w:val="uk-UA"/>
        </w:rPr>
        <w:t xml:space="preserve">у Чернігівській області </w:t>
      </w:r>
      <w:r w:rsidR="008444ED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016CFD">
        <w:rPr>
          <w:rFonts w:ascii="Times New Roman" w:hAnsi="Times New Roman"/>
          <w:b/>
          <w:sz w:val="28"/>
          <w:szCs w:val="28"/>
          <w:lang w:val="uk-UA"/>
        </w:rPr>
        <w:t>2014-</w:t>
      </w:r>
      <w:r w:rsidRPr="007D0BC8">
        <w:rPr>
          <w:rFonts w:ascii="Times New Roman" w:hAnsi="Times New Roman"/>
          <w:b/>
          <w:sz w:val="28"/>
          <w:szCs w:val="28"/>
          <w:lang w:val="uk-UA"/>
        </w:rPr>
        <w:t>2015 ро</w:t>
      </w:r>
      <w:r w:rsidR="00016CFD">
        <w:rPr>
          <w:rFonts w:ascii="Times New Roman" w:hAnsi="Times New Roman"/>
          <w:b/>
          <w:sz w:val="28"/>
          <w:szCs w:val="28"/>
          <w:lang w:val="uk-UA"/>
        </w:rPr>
        <w:t>ках</w:t>
      </w:r>
    </w:p>
    <w:p w:rsidR="00016CFD" w:rsidRDefault="00016CFD" w:rsidP="008444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A0C99" w:rsidRDefault="007A0C99" w:rsidP="007A0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21F">
        <w:rPr>
          <w:rFonts w:ascii="Times New Roman" w:eastAsia="Times New Roman" w:hAnsi="Times New Roman"/>
          <w:sz w:val="28"/>
          <w:szCs w:val="28"/>
          <w:lang w:val="uk-UA" w:eastAsia="uk-UA"/>
        </w:rPr>
        <w:t>З метою дотримання принципів Ініціативи «Партнерство «Відкритий Уряд»</w:t>
      </w:r>
      <w:r w:rsidR="00D77AEC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ED52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Чернігівською обл</w:t>
      </w:r>
      <w:r w:rsidR="00C038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асною </w:t>
      </w:r>
      <w:r w:rsidRPr="00ED521F">
        <w:rPr>
          <w:rFonts w:ascii="Times New Roman" w:eastAsia="Times New Roman" w:hAnsi="Times New Roman"/>
          <w:sz w:val="28"/>
          <w:szCs w:val="28"/>
          <w:lang w:val="uk-UA" w:eastAsia="uk-UA"/>
        </w:rPr>
        <w:t>держа</w:t>
      </w:r>
      <w:r w:rsidR="00C03840">
        <w:rPr>
          <w:rFonts w:ascii="Times New Roman" w:eastAsia="Times New Roman" w:hAnsi="Times New Roman"/>
          <w:sz w:val="28"/>
          <w:szCs w:val="28"/>
          <w:lang w:val="uk-UA" w:eastAsia="uk-UA"/>
        </w:rPr>
        <w:t>вною а</w:t>
      </w:r>
      <w:r w:rsidRPr="00ED521F">
        <w:rPr>
          <w:rFonts w:ascii="Times New Roman" w:eastAsia="Times New Roman" w:hAnsi="Times New Roman"/>
          <w:sz w:val="28"/>
          <w:szCs w:val="28"/>
          <w:lang w:val="uk-UA" w:eastAsia="uk-UA"/>
        </w:rPr>
        <w:t>дміністрацією вжито ряд заходів, спрямованих на удосконалення механізму залучення громадськості до процесу розроблення державних рішень.</w:t>
      </w:r>
      <w:r w:rsidR="00ED521F" w:rsidRPr="00ED52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Зокрема, проведено регіональні громадські обговорення проекту плану дій, тематичні дискусії за напрямами реалізації Ініціативи.</w:t>
      </w:r>
    </w:p>
    <w:p w:rsidR="00E84079" w:rsidRPr="00C86B8A" w:rsidRDefault="00E84079" w:rsidP="00E8407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6B8A">
        <w:rPr>
          <w:rFonts w:ascii="Times New Roman" w:hAnsi="Times New Roman"/>
          <w:sz w:val="28"/>
          <w:szCs w:val="28"/>
          <w:lang w:val="uk-UA"/>
        </w:rPr>
        <w:t xml:space="preserve">В області проведено серію навчальних семінарів для державних службовців та громадських активістів області, під час яких обговорювався досвід реалізації Ініціативи у різних країнах світу та в Україні, питання електронного урядування, нормативно-правові аспекти реалізації Ініціативи, заходи з підвищення рівня відкритості та прозорості діяльності виконавчої влади в області у рамках реалізації Ініціативи «Партнерство </w:t>
      </w:r>
      <w:r w:rsidR="00D77AEC">
        <w:rPr>
          <w:rFonts w:ascii="Times New Roman" w:hAnsi="Times New Roman"/>
          <w:sz w:val="28"/>
          <w:szCs w:val="28"/>
          <w:lang w:val="uk-UA"/>
        </w:rPr>
        <w:t>«Відкритий Уряд»</w:t>
      </w:r>
      <w:r w:rsidRPr="00C86B8A">
        <w:rPr>
          <w:rFonts w:ascii="Times New Roman" w:hAnsi="Times New Roman"/>
          <w:sz w:val="28"/>
          <w:szCs w:val="28"/>
          <w:lang w:val="uk-UA"/>
        </w:rPr>
        <w:t xml:space="preserve">». В усіх районах і містах області затверджено плани заходів та утворено робочі групи з питань </w:t>
      </w:r>
      <w:r w:rsidR="00D77AEC">
        <w:rPr>
          <w:rFonts w:ascii="Times New Roman" w:hAnsi="Times New Roman"/>
          <w:sz w:val="28"/>
          <w:szCs w:val="28"/>
          <w:lang w:val="uk-UA"/>
        </w:rPr>
        <w:t>в</w:t>
      </w:r>
      <w:r w:rsidRPr="00C86B8A">
        <w:rPr>
          <w:rFonts w:ascii="Times New Roman" w:hAnsi="Times New Roman"/>
          <w:sz w:val="28"/>
          <w:szCs w:val="28"/>
          <w:lang w:val="uk-UA"/>
        </w:rPr>
        <w:t xml:space="preserve">провадження Ініціативи «Партнерство </w:t>
      </w:r>
      <w:r w:rsidR="00C03840">
        <w:rPr>
          <w:rFonts w:ascii="Times New Roman" w:hAnsi="Times New Roman"/>
          <w:sz w:val="28"/>
          <w:szCs w:val="28"/>
          <w:lang w:val="uk-UA"/>
        </w:rPr>
        <w:t>«</w:t>
      </w:r>
      <w:r w:rsidRPr="00C86B8A">
        <w:rPr>
          <w:rFonts w:ascii="Times New Roman" w:hAnsi="Times New Roman"/>
          <w:sz w:val="28"/>
          <w:szCs w:val="28"/>
          <w:lang w:val="uk-UA"/>
        </w:rPr>
        <w:t>Відкритий Уряд</w:t>
      </w:r>
      <w:r w:rsidR="00C03840">
        <w:rPr>
          <w:rFonts w:ascii="Times New Roman" w:hAnsi="Times New Roman"/>
          <w:sz w:val="28"/>
          <w:szCs w:val="28"/>
          <w:lang w:val="uk-UA"/>
        </w:rPr>
        <w:t>»</w:t>
      </w:r>
      <w:r w:rsidRPr="00C86B8A">
        <w:rPr>
          <w:rFonts w:ascii="Times New Roman" w:hAnsi="Times New Roman"/>
          <w:sz w:val="28"/>
          <w:szCs w:val="28"/>
          <w:lang w:val="uk-UA"/>
        </w:rPr>
        <w:t>».</w:t>
      </w:r>
    </w:p>
    <w:p w:rsidR="00C86B8A" w:rsidRPr="00D77AEC" w:rsidRDefault="00C86B8A" w:rsidP="00E8407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У 2014 році в рамках реалізації </w:t>
      </w:r>
      <w:r w:rsidRPr="00D77AEC">
        <w:rPr>
          <w:rFonts w:ascii="Times New Roman" w:eastAsia="Times New Roman" w:hAnsi="Times New Roman"/>
          <w:sz w:val="28"/>
          <w:szCs w:val="28"/>
          <w:lang w:val="uk-UA" w:eastAsia="uk-UA"/>
        </w:rPr>
        <w:t>Ініціативи «Партнерство «Відкритий Уряд»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AEC">
        <w:rPr>
          <w:rFonts w:ascii="Times New Roman" w:hAnsi="Times New Roman"/>
          <w:sz w:val="28"/>
          <w:szCs w:val="28"/>
          <w:lang w:val="uk-UA"/>
        </w:rPr>
        <w:t xml:space="preserve">в області </w:t>
      </w:r>
      <w:r w:rsidRPr="00D77AEC">
        <w:rPr>
          <w:rFonts w:ascii="Times New Roman" w:hAnsi="Times New Roman"/>
          <w:sz w:val="28"/>
          <w:szCs w:val="28"/>
          <w:lang w:val="uk-UA"/>
        </w:rPr>
        <w:t>впроваджено наступні кроки:</w:t>
      </w:r>
    </w:p>
    <w:p w:rsidR="00C86B8A" w:rsidRPr="00D77AEC" w:rsidRDefault="00C86B8A" w:rsidP="00D77A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налагоджено роботу з проведення консультацій з громадськістю з питань формування і реалізації державної та регіональної політики згідно вимог постанови Кабінету Міністрів України від 3 листопада 2010 року № 996. Протягом 2014 року оприлюднено </w:t>
      </w:r>
      <w:r w:rsidRPr="00D77AEC"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 проектів рішень та проектів нормативно-правових актів. За участю та ініціативи громадськості проведено </w:t>
      </w:r>
      <w:r w:rsidRPr="00D77AEC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 засідання за «круглим столом» з різних питань життєдіяльності регіону;</w:t>
      </w:r>
    </w:p>
    <w:p w:rsidR="00C86B8A" w:rsidRPr="00D77AEC" w:rsidRDefault="00C86B8A" w:rsidP="00D77A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>забезпечено роботу «гарячої лінії» голови обласної державної адміністрації, на яку протягом 2014 року звернулось</w:t>
      </w:r>
      <w:r w:rsidRPr="00D77AEC">
        <w:rPr>
          <w:rFonts w:ascii="Times New Roman" w:hAnsi="Times New Roman"/>
          <w:bCs/>
          <w:sz w:val="28"/>
          <w:szCs w:val="28"/>
          <w:lang w:val="uk-UA"/>
        </w:rPr>
        <w:t xml:space="preserve"> 268 </w:t>
      </w:r>
      <w:r w:rsidRPr="00D77AEC">
        <w:rPr>
          <w:rFonts w:ascii="Times New Roman" w:hAnsi="Times New Roman"/>
          <w:sz w:val="28"/>
          <w:szCs w:val="28"/>
          <w:lang w:val="uk-UA"/>
        </w:rPr>
        <w:t>жителів області;</w:t>
      </w:r>
    </w:p>
    <w:p w:rsidR="00A82C15" w:rsidRPr="00D77AEC" w:rsidRDefault="00A82C15" w:rsidP="00D77A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в усіх районних центрах області та містах обласного значення </w:t>
      </w:r>
      <w:r w:rsidR="00C86B8A" w:rsidRPr="00D77AEC">
        <w:rPr>
          <w:rFonts w:ascii="Times New Roman" w:hAnsi="Times New Roman"/>
          <w:sz w:val="28"/>
          <w:szCs w:val="28"/>
          <w:lang w:val="uk-UA"/>
        </w:rPr>
        <w:t>створено центр</w:t>
      </w:r>
      <w:r w:rsidR="0068375F">
        <w:rPr>
          <w:rFonts w:ascii="Times New Roman" w:hAnsi="Times New Roman"/>
          <w:sz w:val="28"/>
          <w:szCs w:val="28"/>
          <w:lang w:val="uk-UA"/>
        </w:rPr>
        <w:t>и</w:t>
      </w:r>
      <w:r w:rsidR="00C86B8A" w:rsidRPr="00D77AEC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D77AEC">
        <w:rPr>
          <w:rFonts w:ascii="Times New Roman" w:hAnsi="Times New Roman"/>
          <w:sz w:val="28"/>
          <w:szCs w:val="28"/>
          <w:lang w:val="uk-UA"/>
        </w:rPr>
        <w:t>адання адміністративних послуг;</w:t>
      </w:r>
    </w:p>
    <w:p w:rsidR="00A82C15" w:rsidRPr="00D77AEC" w:rsidRDefault="00C86B8A" w:rsidP="00D77A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постійно </w:t>
      </w:r>
      <w:r w:rsidR="00C03840">
        <w:rPr>
          <w:rFonts w:ascii="Times New Roman" w:hAnsi="Times New Roman"/>
          <w:sz w:val="28"/>
          <w:szCs w:val="28"/>
          <w:lang w:val="uk-UA"/>
        </w:rPr>
        <w:t>відбувався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 процес навчання держаних службовців з тематик: запобігання та протидія проявам корупції, основи електронного документообігу, електронної демокр</w:t>
      </w:r>
      <w:r w:rsidR="00A82C15" w:rsidRPr="00D77AEC">
        <w:rPr>
          <w:rFonts w:ascii="Times New Roman" w:hAnsi="Times New Roman"/>
          <w:sz w:val="28"/>
          <w:szCs w:val="28"/>
          <w:lang w:val="uk-UA"/>
        </w:rPr>
        <w:t>атії та електронного урядування;</w:t>
      </w:r>
    </w:p>
    <w:p w:rsidR="00A82C15" w:rsidRPr="00D77AEC" w:rsidRDefault="00A82C15" w:rsidP="00D77A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7AEC">
        <w:rPr>
          <w:rFonts w:ascii="Times New Roman" w:hAnsi="Times New Roman"/>
          <w:sz w:val="28"/>
          <w:szCs w:val="28"/>
          <w:lang w:val="ru-RU"/>
        </w:rPr>
        <w:t>н</w:t>
      </w:r>
      <w:r w:rsidR="00C86B8A" w:rsidRPr="00D77AEC">
        <w:rPr>
          <w:rFonts w:ascii="Times New Roman" w:hAnsi="Times New Roman"/>
          <w:sz w:val="28"/>
          <w:szCs w:val="28"/>
          <w:lang w:val="uk-UA"/>
        </w:rPr>
        <w:t>а офіційному веб-сайті облдержадміністрації створен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D77AEC">
        <w:rPr>
          <w:rFonts w:ascii="Times New Roman" w:hAnsi="Times New Roman"/>
          <w:sz w:val="28"/>
          <w:szCs w:val="28"/>
          <w:u w:val="single"/>
          <w:lang w:val="uk-UA"/>
        </w:rPr>
        <w:t>рубрики:</w:t>
      </w:r>
    </w:p>
    <w:p w:rsidR="00D77AEC" w:rsidRPr="00D77AEC" w:rsidRDefault="00D77AEC" w:rsidP="00D77AEC">
      <w:pPr>
        <w:pStyle w:val="a3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82C15" w:rsidRPr="00C03840" w:rsidRDefault="00C86B8A" w:rsidP="00D77A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«Хід виконання цільових програм» (Пріоритети / Цільові програми / </w:t>
      </w:r>
      <w:r w:rsidR="00A82C15" w:rsidRPr="00D77AEC">
        <w:rPr>
          <w:rFonts w:ascii="Times New Roman" w:hAnsi="Times New Roman"/>
          <w:sz w:val="28"/>
          <w:szCs w:val="28"/>
          <w:lang w:val="uk-UA"/>
        </w:rPr>
        <w:t xml:space="preserve">Хід виконання цільових програм), </w:t>
      </w:r>
      <w:r w:rsidRPr="00D77AEC">
        <w:rPr>
          <w:rFonts w:ascii="Times New Roman" w:hAnsi="Times New Roman"/>
          <w:sz w:val="28"/>
          <w:szCs w:val="28"/>
          <w:lang w:val="uk-UA"/>
        </w:rPr>
        <w:t xml:space="preserve">розміщено </w:t>
      </w:r>
      <w:r w:rsidRPr="00C03840">
        <w:rPr>
          <w:rFonts w:ascii="Times New Roman" w:hAnsi="Times New Roman"/>
          <w:bCs/>
          <w:sz w:val="28"/>
          <w:szCs w:val="28"/>
          <w:lang w:val="uk-UA"/>
        </w:rPr>
        <w:t>68</w:t>
      </w:r>
      <w:r w:rsidRPr="00C03840">
        <w:rPr>
          <w:rFonts w:ascii="Times New Roman" w:hAnsi="Times New Roman"/>
          <w:sz w:val="28"/>
          <w:szCs w:val="28"/>
          <w:lang w:val="uk-UA"/>
        </w:rPr>
        <w:t xml:space="preserve"> цільових програм (установча доку</w:t>
      </w:r>
      <w:r w:rsidR="00A82C15" w:rsidRPr="00C03840">
        <w:rPr>
          <w:rFonts w:ascii="Times New Roman" w:hAnsi="Times New Roman"/>
          <w:sz w:val="28"/>
          <w:szCs w:val="28"/>
          <w:lang w:val="uk-UA"/>
        </w:rPr>
        <w:t>ментація та звіти по виконанню);</w:t>
      </w:r>
    </w:p>
    <w:p w:rsidR="00C86B8A" w:rsidRPr="00C03840" w:rsidRDefault="00C86B8A" w:rsidP="00D77A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t xml:space="preserve">«Фінансові </w:t>
      </w:r>
      <w:r w:rsidRPr="00C03840">
        <w:rPr>
          <w:rFonts w:ascii="Times New Roman" w:hAnsi="Times New Roman"/>
          <w:sz w:val="28"/>
          <w:szCs w:val="28"/>
          <w:lang w:val="uk-UA"/>
        </w:rPr>
        <w:t>ресурси (стан виконання бюджетів)» (Інформація, що має громадсько-суспільний інтерес / Фінансові ресурси (стан виконання бюджетів)»</w:t>
      </w:r>
      <w:r w:rsidR="00C03840">
        <w:rPr>
          <w:rFonts w:ascii="Times New Roman" w:hAnsi="Times New Roman"/>
          <w:sz w:val="28"/>
          <w:szCs w:val="28"/>
          <w:lang w:val="uk-UA"/>
        </w:rPr>
        <w:t>, і</w:t>
      </w:r>
      <w:r w:rsidRPr="00C03840">
        <w:rPr>
          <w:rFonts w:ascii="Times New Roman" w:hAnsi="Times New Roman"/>
          <w:sz w:val="28"/>
          <w:szCs w:val="28"/>
          <w:lang w:val="uk-UA"/>
        </w:rPr>
        <w:t xml:space="preserve">нформація </w:t>
      </w:r>
      <w:r w:rsidRPr="00C03840">
        <w:rPr>
          <w:rFonts w:ascii="Times New Roman" w:hAnsi="Times New Roman"/>
          <w:bCs/>
          <w:sz w:val="28"/>
          <w:szCs w:val="28"/>
          <w:lang w:val="uk-UA"/>
        </w:rPr>
        <w:t>оновлюється щомісяця</w:t>
      </w:r>
      <w:r w:rsidR="00D77AEC" w:rsidRPr="00C03840">
        <w:rPr>
          <w:rFonts w:ascii="Times New Roman" w:hAnsi="Times New Roman"/>
          <w:sz w:val="28"/>
          <w:szCs w:val="28"/>
          <w:lang w:val="uk-UA"/>
        </w:rPr>
        <w:t>;</w:t>
      </w:r>
    </w:p>
    <w:p w:rsidR="00C86B8A" w:rsidRPr="00D77AEC" w:rsidRDefault="00C86B8A" w:rsidP="00D77AEC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77AEC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A82C15" w:rsidRPr="00D77AEC">
        <w:rPr>
          <w:rFonts w:ascii="Times New Roman" w:hAnsi="Times New Roman"/>
          <w:sz w:val="28"/>
          <w:szCs w:val="28"/>
          <w:lang w:val="uk-UA"/>
        </w:rPr>
        <w:t>Доступ до публічної інформації»</w:t>
      </w:r>
      <w:r w:rsidR="00D77AEC">
        <w:rPr>
          <w:rFonts w:ascii="Times New Roman" w:hAnsi="Times New Roman"/>
          <w:sz w:val="28"/>
          <w:szCs w:val="28"/>
          <w:lang w:val="uk-UA"/>
        </w:rPr>
        <w:t>;</w:t>
      </w:r>
    </w:p>
    <w:p w:rsidR="00D77AEC" w:rsidRDefault="00D77AEC" w:rsidP="00D77AEC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A82C15" w:rsidRPr="00D77AEC">
        <w:rPr>
          <w:rFonts w:ascii="Times New Roman" w:hAnsi="Times New Roman"/>
          <w:sz w:val="28"/>
          <w:szCs w:val="28"/>
          <w:lang w:val="uk-UA"/>
        </w:rPr>
        <w:t>Консультації з громадськістю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52688">
        <w:rPr>
          <w:rFonts w:ascii="Times New Roman" w:hAnsi="Times New Roman"/>
          <w:sz w:val="28"/>
          <w:szCs w:val="28"/>
          <w:lang w:val="uk-UA"/>
        </w:rPr>
        <w:t>.</w:t>
      </w:r>
    </w:p>
    <w:p w:rsidR="00ED7297" w:rsidRPr="00ED7297" w:rsidRDefault="003753E2" w:rsidP="00EE59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729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метою дотримання принципів Ініціативи </w:t>
      </w:r>
      <w:r w:rsidR="00ED7297" w:rsidRPr="00ED729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«Партнерство «Відкритий Уряд»» </w:t>
      </w:r>
      <w:r w:rsidRPr="00ED729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обласна державна адміністрація розробила і затвердила 18 лютого 2015 року План дій з реалізації Ініціативи «Партнерство «Відкритий Уряд» </w:t>
      </w:r>
      <w:r w:rsidR="00ED7297" w:rsidRPr="00ED729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Чернігівській області </w:t>
      </w:r>
      <w:r w:rsidRPr="00ED729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2015 рік. </w:t>
      </w:r>
    </w:p>
    <w:p w:rsidR="00ED7297" w:rsidRPr="00ED7297" w:rsidRDefault="00ED7297" w:rsidP="00EE59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7297">
        <w:rPr>
          <w:rFonts w:ascii="Times New Roman" w:hAnsi="Times New Roman"/>
          <w:sz w:val="28"/>
          <w:szCs w:val="28"/>
          <w:lang w:val="uk-UA"/>
        </w:rPr>
        <w:t xml:space="preserve">Цей План дій розроблено за участі представників робочої групи з питань виконання обласного плану заходів в рамках Ініціативи «Партнерство «Відкритий Уряд»», до складу якої ввійшли представники </w:t>
      </w:r>
      <w:r w:rsidR="0078191C">
        <w:rPr>
          <w:rFonts w:ascii="Times New Roman" w:hAnsi="Times New Roman"/>
          <w:sz w:val="28"/>
          <w:szCs w:val="28"/>
          <w:lang w:val="uk-UA"/>
        </w:rPr>
        <w:t xml:space="preserve">органів виконавчої влади та </w:t>
      </w:r>
      <w:r w:rsidRPr="00ED7297">
        <w:rPr>
          <w:rFonts w:ascii="Times New Roman" w:hAnsi="Times New Roman"/>
          <w:sz w:val="28"/>
          <w:szCs w:val="28"/>
          <w:lang w:val="uk-UA"/>
        </w:rPr>
        <w:t>інститутів громадянського суспільства. У грудні 2014 року проведено громадське обговорення проекту Плану дій із залученням представників Громадської ради при облдержадміністрації, громадських діячів та журналістів. У Плані дій з реалізації Ініціативи «Партнерство «Відкритий Уряд» в Чернігівській області на 2015 рік враховані рекомендації</w:t>
      </w:r>
      <w:r w:rsidR="00781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297">
        <w:rPr>
          <w:rFonts w:ascii="Times New Roman" w:hAnsi="Times New Roman"/>
          <w:sz w:val="28"/>
          <w:szCs w:val="28"/>
          <w:lang w:val="uk-UA"/>
        </w:rPr>
        <w:t>Секретаріату Кабінету Міністрів України (лист від 10 лютого 2015 року № 2085/0/2-15).</w:t>
      </w:r>
    </w:p>
    <w:p w:rsidR="00B464E5" w:rsidRDefault="00B464E5" w:rsidP="00B464E5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Плану дій за</w:t>
      </w:r>
      <w:r w:rsidRPr="00B464E5">
        <w:rPr>
          <w:rFonts w:ascii="Times New Roman" w:hAnsi="Times New Roman"/>
          <w:sz w:val="28"/>
          <w:szCs w:val="28"/>
          <w:lang w:val="uk-UA"/>
        </w:rPr>
        <w:t xml:space="preserve"> І піврічч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B464E5">
        <w:rPr>
          <w:rFonts w:ascii="Times New Roman" w:hAnsi="Times New Roman"/>
          <w:sz w:val="28"/>
          <w:szCs w:val="28"/>
          <w:lang w:val="uk-UA"/>
        </w:rPr>
        <w:t xml:space="preserve">2015 року </w:t>
      </w:r>
      <w:r>
        <w:rPr>
          <w:rFonts w:ascii="Times New Roman" w:hAnsi="Times New Roman"/>
          <w:sz w:val="28"/>
          <w:szCs w:val="28"/>
          <w:lang w:val="uk-UA"/>
        </w:rPr>
        <w:t>проведено ряд заходів.</w:t>
      </w:r>
    </w:p>
    <w:p w:rsidR="001B252A" w:rsidRDefault="001B252A" w:rsidP="00EE59D9">
      <w:pPr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3116C">
        <w:rPr>
          <w:rFonts w:ascii="Times New Roman" w:hAnsi="Times New Roman"/>
          <w:sz w:val="28"/>
          <w:szCs w:val="28"/>
          <w:lang w:val="uk-UA"/>
        </w:rPr>
        <w:t xml:space="preserve">З метою налагодження діалогу з громадськістю, покращення доступу </w:t>
      </w:r>
      <w:r w:rsidRPr="00C3116C">
        <w:rPr>
          <w:rFonts w:ascii="Times New Roman" w:hAnsi="Times New Roman"/>
          <w:spacing w:val="-4"/>
          <w:sz w:val="28"/>
          <w:szCs w:val="28"/>
          <w:lang w:val="uk-UA"/>
        </w:rPr>
        <w:t xml:space="preserve">до інформації, підвищення ефективності та прозорості діяльності </w:t>
      </w:r>
      <w:r w:rsidR="0097719A">
        <w:rPr>
          <w:rFonts w:ascii="Times New Roman" w:hAnsi="Times New Roman"/>
          <w:spacing w:val="-4"/>
          <w:sz w:val="28"/>
          <w:szCs w:val="28"/>
          <w:lang w:val="uk-UA"/>
        </w:rPr>
        <w:t>органів виконавчої влади та місцевого самоврядування, на офіційному сайті облдержадміністрації, її с</w:t>
      </w:r>
      <w:r w:rsidR="00752688">
        <w:rPr>
          <w:rFonts w:ascii="Times New Roman" w:hAnsi="Times New Roman"/>
          <w:spacing w:val="-4"/>
          <w:sz w:val="28"/>
          <w:szCs w:val="28"/>
          <w:lang w:val="uk-UA"/>
        </w:rPr>
        <w:t>труктурних підрозділів</w:t>
      </w:r>
      <w:r w:rsidR="0097719A">
        <w:rPr>
          <w:rFonts w:ascii="Times New Roman" w:hAnsi="Times New Roman"/>
          <w:spacing w:val="-4"/>
          <w:sz w:val="28"/>
          <w:szCs w:val="28"/>
          <w:lang w:val="uk-UA"/>
        </w:rPr>
        <w:t xml:space="preserve">, райдержадміністрацій та виконавчих комітетів міських рад 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постійно розміщується </w:t>
      </w:r>
      <w:r w:rsidR="0097719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оновлюється </w:t>
      </w:r>
      <w:r w:rsidR="0097719A">
        <w:rPr>
          <w:rFonts w:ascii="Times New Roman" w:hAnsi="Times New Roman"/>
          <w:sz w:val="28"/>
          <w:szCs w:val="28"/>
          <w:lang w:val="uk-UA"/>
        </w:rPr>
        <w:t xml:space="preserve">інформація, 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>актуаль</w:t>
      </w:r>
      <w:r w:rsidR="0097719A">
        <w:rPr>
          <w:rFonts w:ascii="Times New Roman" w:hAnsi="Times New Roman"/>
          <w:sz w:val="28"/>
          <w:szCs w:val="28"/>
          <w:lang w:val="uk-UA"/>
        </w:rPr>
        <w:t>на для громадськості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19A">
        <w:rPr>
          <w:rFonts w:ascii="Times New Roman" w:hAnsi="Times New Roman"/>
          <w:sz w:val="28"/>
          <w:szCs w:val="28"/>
          <w:lang w:val="uk-UA"/>
        </w:rPr>
        <w:t>Д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>ля оцінки важливості розміщуваної інформації та відбору для оприлюднення найактуальніших інформаційних даних</w:t>
      </w:r>
      <w:r w:rsidR="0097719A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періодично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 провод</w:t>
      </w:r>
      <w:r w:rsidR="0097719A">
        <w:rPr>
          <w:rFonts w:ascii="Times New Roman" w:hAnsi="Times New Roman"/>
          <w:sz w:val="28"/>
          <w:szCs w:val="28"/>
          <w:lang w:val="uk-UA"/>
        </w:rPr>
        <w:t>я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>ться моніторинг</w:t>
      </w:r>
      <w:r w:rsidR="0097719A">
        <w:rPr>
          <w:rFonts w:ascii="Times New Roman" w:hAnsi="Times New Roman"/>
          <w:sz w:val="28"/>
          <w:szCs w:val="28"/>
          <w:lang w:val="uk-UA"/>
        </w:rPr>
        <w:t>и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 матеріалів галузевих рубрик</w:t>
      </w:r>
      <w:r w:rsidR="0097719A">
        <w:rPr>
          <w:rFonts w:ascii="Times New Roman" w:hAnsi="Times New Roman"/>
          <w:sz w:val="28"/>
          <w:szCs w:val="28"/>
          <w:lang w:val="uk-UA"/>
        </w:rPr>
        <w:t>, а також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 моніторинг</w:t>
      </w:r>
      <w:r w:rsidR="0097719A">
        <w:rPr>
          <w:rFonts w:ascii="Times New Roman" w:hAnsi="Times New Roman"/>
          <w:sz w:val="28"/>
          <w:szCs w:val="28"/>
          <w:lang w:val="uk-UA"/>
        </w:rPr>
        <w:t>и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 xml:space="preserve"> аудиторії веб-сайт</w:t>
      </w:r>
      <w:r w:rsidR="0097719A">
        <w:rPr>
          <w:rFonts w:ascii="Times New Roman" w:hAnsi="Times New Roman"/>
          <w:sz w:val="28"/>
          <w:szCs w:val="28"/>
          <w:lang w:val="uk-UA"/>
        </w:rPr>
        <w:t xml:space="preserve">ів, </w:t>
      </w:r>
      <w:r w:rsidR="0097719A" w:rsidRPr="00C3116C">
        <w:rPr>
          <w:rFonts w:ascii="Times New Roman" w:hAnsi="Times New Roman"/>
          <w:sz w:val="28"/>
          <w:szCs w:val="28"/>
          <w:lang w:val="uk-UA"/>
        </w:rPr>
        <w:t>її потенційних медіа-уподобань.</w:t>
      </w:r>
      <w:r w:rsidR="00977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19A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C3116C">
        <w:rPr>
          <w:rFonts w:ascii="Times New Roman" w:hAnsi="Times New Roman"/>
          <w:spacing w:val="-4"/>
          <w:sz w:val="28"/>
          <w:szCs w:val="28"/>
          <w:lang w:val="uk-UA"/>
        </w:rPr>
        <w:t xml:space="preserve">нформація на </w:t>
      </w:r>
      <w:r w:rsidR="0097719A">
        <w:rPr>
          <w:rFonts w:ascii="Times New Roman" w:hAnsi="Times New Roman"/>
          <w:spacing w:val="-4"/>
          <w:sz w:val="28"/>
          <w:szCs w:val="28"/>
          <w:lang w:val="uk-UA"/>
        </w:rPr>
        <w:t xml:space="preserve">сайтах </w:t>
      </w:r>
      <w:r w:rsidRPr="00C3116C">
        <w:rPr>
          <w:rFonts w:ascii="Times New Roman" w:hAnsi="Times New Roman"/>
          <w:spacing w:val="-4"/>
          <w:sz w:val="28"/>
          <w:szCs w:val="28"/>
          <w:lang w:val="uk-UA"/>
        </w:rPr>
        <w:t xml:space="preserve">постійно актуалізується, здійснюється адаптування інформаційної бази до потреб потенційних користувачів. </w:t>
      </w:r>
    </w:p>
    <w:p w:rsidR="00C3116C" w:rsidRPr="00757B59" w:rsidRDefault="00C3116C" w:rsidP="00C3116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7B59">
        <w:rPr>
          <w:rFonts w:ascii="Times New Roman" w:hAnsi="Times New Roman"/>
          <w:sz w:val="28"/>
          <w:szCs w:val="28"/>
          <w:lang w:val="uk-UA"/>
        </w:rPr>
        <w:t>На офіційному веб-сайті облдержадміністрації створено рубрику «Партнерство „Відкритий Уряд“», яка містить загальну інформацію про Ініціативу, План дій з реалізації Ініціативи «Партнерство «Відкритий Уряд» в Чернігівській області на 2015 рік, презентацію «Урядова ініціатива «Партнерство «Відкритий Уряд». Шляхи та напрями реалізації ініціативи в Чернігівській області</w:t>
      </w:r>
      <w:r w:rsidR="0097719A">
        <w:rPr>
          <w:rFonts w:ascii="Times New Roman" w:hAnsi="Times New Roman"/>
          <w:sz w:val="28"/>
          <w:szCs w:val="28"/>
          <w:lang w:val="uk-UA"/>
        </w:rPr>
        <w:t>»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20FAB" w:rsidRPr="00C3116C" w:rsidRDefault="00C3116C" w:rsidP="004C4A7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7B59">
        <w:rPr>
          <w:rFonts w:ascii="Times New Roman" w:hAnsi="Times New Roman"/>
          <w:sz w:val="28"/>
          <w:szCs w:val="28"/>
          <w:lang w:val="uk-UA"/>
        </w:rPr>
        <w:t xml:space="preserve">З метою інформування громадськості, підвищення прозорості влади та покращення доступу до інформації на офіційному веб-сайті облдержадміністрації систематично наповнюються відповідними матеріалами рубрики «Доступ до публічної інформації», «Консультації з громадськістю», «Громадська </w:t>
      </w:r>
      <w:r w:rsidR="004C4A76">
        <w:rPr>
          <w:rFonts w:ascii="Times New Roman" w:hAnsi="Times New Roman"/>
          <w:sz w:val="28"/>
          <w:szCs w:val="28"/>
          <w:lang w:val="uk-UA"/>
        </w:rPr>
        <w:t>рада при облдержадміністрації».</w:t>
      </w:r>
    </w:p>
    <w:p w:rsidR="00F31F8F" w:rsidRDefault="00EE59D9" w:rsidP="0068375F">
      <w:pPr>
        <w:tabs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</w:t>
      </w:r>
      <w:r w:rsidR="001B252A" w:rsidRPr="001B252A">
        <w:rPr>
          <w:rFonts w:ascii="Times New Roman" w:hAnsi="Times New Roman"/>
          <w:sz w:val="28"/>
          <w:szCs w:val="28"/>
          <w:lang w:val="uk-UA"/>
        </w:rPr>
        <w:t xml:space="preserve"> налагодження діалогу з громадськістю, підвищення прозорості влади, покращення доступу до інформації </w:t>
      </w:r>
      <w:r w:rsidR="00EB0171">
        <w:rPr>
          <w:rFonts w:ascii="Times New Roman" w:hAnsi="Times New Roman"/>
          <w:sz w:val="28"/>
          <w:szCs w:val="28"/>
          <w:lang w:val="uk-UA"/>
        </w:rPr>
        <w:t>проводяться консультації з громадськістю з питань формування і реалізації державної та регіональної політики.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1F8F" w:rsidRPr="001B252A">
        <w:rPr>
          <w:rFonts w:ascii="Times New Roman" w:hAnsi="Times New Roman"/>
          <w:sz w:val="28"/>
          <w:szCs w:val="28"/>
          <w:lang w:val="uk-UA"/>
        </w:rPr>
        <w:t>Налагоджено на регуляторній основі проведенн</w:t>
      </w:r>
      <w:r w:rsidR="00F31F8F">
        <w:rPr>
          <w:rFonts w:ascii="Times New Roman" w:hAnsi="Times New Roman"/>
          <w:sz w:val="28"/>
          <w:szCs w:val="28"/>
          <w:lang w:val="uk-UA"/>
        </w:rPr>
        <w:t xml:space="preserve">я консультацій з </w:t>
      </w:r>
      <w:r w:rsidR="00F31F8F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громадськістю </w:t>
      </w:r>
      <w:r w:rsidR="00F31F8F" w:rsidRPr="001B252A">
        <w:rPr>
          <w:rFonts w:ascii="Times New Roman" w:hAnsi="Times New Roman"/>
          <w:sz w:val="28"/>
          <w:szCs w:val="28"/>
          <w:lang w:val="uk-UA"/>
        </w:rPr>
        <w:t xml:space="preserve">щодо проектів нормативно-правових актів, які стосуються прав та інтересів широких верств населення. На офіційному веб-сайті обласної державної адміністрації в рубриках «Регуляторна діяльність» та «Консультації з громадськістю» розміщуються повідомлення про оприлюднення проектів розпоряджень голови облдержадміністрації з питань цінового регулювання, проекти розпоряджень </w:t>
      </w:r>
      <w:r w:rsidR="00F31F8F">
        <w:rPr>
          <w:rFonts w:ascii="Times New Roman" w:hAnsi="Times New Roman"/>
          <w:sz w:val="28"/>
          <w:szCs w:val="28"/>
          <w:lang w:val="uk-UA"/>
        </w:rPr>
        <w:t>з аналізом регуляторного впливу тощо.</w:t>
      </w:r>
      <w:r w:rsidR="00F31F8F" w:rsidRPr="001B252A">
        <w:rPr>
          <w:rFonts w:ascii="Times New Roman" w:hAnsi="Times New Roman"/>
          <w:sz w:val="28"/>
          <w:szCs w:val="28"/>
          <w:lang w:val="uk-UA"/>
        </w:rPr>
        <w:t xml:space="preserve"> Після проходження процедури публічн</w:t>
      </w:r>
      <w:r w:rsidR="00F31F8F">
        <w:rPr>
          <w:rFonts w:ascii="Times New Roman" w:hAnsi="Times New Roman"/>
          <w:sz w:val="28"/>
          <w:szCs w:val="28"/>
          <w:lang w:val="uk-UA"/>
        </w:rPr>
        <w:t>их обговорень</w:t>
      </w:r>
      <w:r w:rsidR="00F31F8F" w:rsidRPr="001B252A">
        <w:rPr>
          <w:rFonts w:ascii="Times New Roman" w:hAnsi="Times New Roman"/>
          <w:sz w:val="28"/>
          <w:szCs w:val="28"/>
          <w:lang w:val="uk-UA"/>
        </w:rPr>
        <w:t xml:space="preserve"> оприлюднюються звіти про </w:t>
      </w:r>
      <w:r w:rsidR="00F31F8F">
        <w:rPr>
          <w:rFonts w:ascii="Times New Roman" w:hAnsi="Times New Roman"/>
          <w:sz w:val="28"/>
          <w:szCs w:val="28"/>
          <w:lang w:val="uk-UA"/>
        </w:rPr>
        <w:t>їх</w:t>
      </w:r>
      <w:r w:rsidR="00F31F8F" w:rsidRPr="001B252A">
        <w:rPr>
          <w:rFonts w:ascii="Times New Roman" w:hAnsi="Times New Roman"/>
          <w:sz w:val="28"/>
          <w:szCs w:val="28"/>
          <w:lang w:val="uk-UA"/>
        </w:rPr>
        <w:t xml:space="preserve"> результати.</w:t>
      </w:r>
    </w:p>
    <w:p w:rsidR="00BA00DA" w:rsidRDefault="00EB0171" w:rsidP="0098122C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464E5">
        <w:rPr>
          <w:rFonts w:ascii="Times New Roman" w:hAnsi="Times New Roman"/>
          <w:sz w:val="28"/>
          <w:szCs w:val="28"/>
          <w:lang w:val="uk-UA"/>
        </w:rPr>
        <w:t>ротягом І півріччя ц. р. проведено 22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заходи в рамках консультацій з громадськістю, оприлюднено 31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проект рішень та проектів но</w:t>
      </w:r>
      <w:r w:rsidR="00325EBE">
        <w:rPr>
          <w:rFonts w:ascii="Times New Roman" w:hAnsi="Times New Roman"/>
          <w:sz w:val="28"/>
          <w:szCs w:val="28"/>
          <w:lang w:val="uk-UA"/>
        </w:rPr>
        <w:t>рмативно-правових актів, з них –</w:t>
      </w:r>
      <w:r w:rsidRPr="00B464E5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проектів розпоряджень голови облдержадміністрації, 2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проекти звітів щодо стану виконання обласних цільових програм, 2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проекти регіональних програм, 3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E5">
        <w:rPr>
          <w:rFonts w:ascii="Times New Roman" w:hAnsi="Times New Roman"/>
          <w:sz w:val="28"/>
          <w:szCs w:val="28"/>
          <w:lang w:val="uk-UA"/>
        </w:rPr>
        <w:t>прое</w:t>
      </w:r>
      <w:r w:rsidR="0098122C">
        <w:rPr>
          <w:rFonts w:ascii="Times New Roman" w:hAnsi="Times New Roman"/>
          <w:sz w:val="28"/>
          <w:szCs w:val="28"/>
          <w:lang w:val="uk-UA"/>
        </w:rPr>
        <w:t xml:space="preserve">кти орієнтовних планів заходів. Широке громадське обговорення пройшли </w:t>
      </w:r>
      <w:r w:rsidRPr="00B464E5">
        <w:rPr>
          <w:rFonts w:ascii="Times New Roman" w:hAnsi="Times New Roman"/>
          <w:sz w:val="28"/>
          <w:szCs w:val="28"/>
          <w:lang w:val="uk-UA"/>
        </w:rPr>
        <w:t>проект Стратегії сталого розвитку Чернігівської</w:t>
      </w:r>
      <w:r w:rsidR="0098122C">
        <w:rPr>
          <w:rFonts w:ascii="Times New Roman" w:hAnsi="Times New Roman"/>
          <w:sz w:val="28"/>
          <w:szCs w:val="28"/>
          <w:lang w:val="uk-UA"/>
        </w:rPr>
        <w:t xml:space="preserve"> області на період до 2020</w:t>
      </w:r>
      <w:r w:rsidR="00683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22C">
        <w:rPr>
          <w:rFonts w:ascii="Times New Roman" w:hAnsi="Times New Roman"/>
          <w:sz w:val="28"/>
          <w:szCs w:val="28"/>
          <w:lang w:val="uk-UA"/>
        </w:rPr>
        <w:t xml:space="preserve">року та </w:t>
      </w:r>
      <w:r w:rsidR="00BA00DA" w:rsidRPr="0098122C">
        <w:rPr>
          <w:rFonts w:ascii="Times New Roman" w:hAnsi="Times New Roman"/>
          <w:sz w:val="28"/>
          <w:szCs w:val="28"/>
          <w:lang w:val="uk-UA"/>
        </w:rPr>
        <w:t>проект Програми запобігання корупції У Чернігівській області до 2017 року.</w:t>
      </w:r>
    </w:p>
    <w:p w:rsidR="00B36733" w:rsidRDefault="00B36733" w:rsidP="00B36733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B252A">
        <w:rPr>
          <w:rFonts w:ascii="Times New Roman" w:hAnsi="Times New Roman"/>
          <w:sz w:val="28"/>
          <w:szCs w:val="28"/>
          <w:lang w:val="uk-UA"/>
        </w:rPr>
        <w:t>гідно вимог постанови Кабінету Міністрів України від 03.11.2010 №</w:t>
      </w:r>
      <w:r w:rsidR="00086E4B" w:rsidRPr="00ED7297">
        <w:rPr>
          <w:rFonts w:ascii="Times New Roman" w:hAnsi="Times New Roman"/>
          <w:sz w:val="28"/>
          <w:szCs w:val="28"/>
          <w:lang w:val="uk-UA"/>
        </w:rPr>
        <w:t> </w:t>
      </w:r>
      <w:r w:rsidRPr="001B252A">
        <w:rPr>
          <w:rFonts w:ascii="Times New Roman" w:hAnsi="Times New Roman"/>
          <w:sz w:val="28"/>
          <w:szCs w:val="28"/>
          <w:lang w:val="uk-UA"/>
        </w:rPr>
        <w:t>996 «Про забезпечення участі громадськості у формуванні та</w:t>
      </w:r>
      <w:r>
        <w:rPr>
          <w:rFonts w:ascii="Times New Roman" w:hAnsi="Times New Roman"/>
          <w:sz w:val="28"/>
          <w:szCs w:val="28"/>
          <w:lang w:val="uk-UA"/>
        </w:rPr>
        <w:t xml:space="preserve"> реалізації державної політики» </w:t>
      </w:r>
      <w:r w:rsidRPr="001B252A">
        <w:rPr>
          <w:rFonts w:ascii="Times New Roman" w:hAnsi="Times New Roman"/>
          <w:sz w:val="28"/>
          <w:szCs w:val="28"/>
          <w:lang w:val="uk-UA"/>
        </w:rPr>
        <w:t>до громадського обговорення проектів</w:t>
      </w:r>
      <w:r w:rsidRPr="00EB0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52A">
        <w:rPr>
          <w:rFonts w:ascii="Times New Roman" w:hAnsi="Times New Roman"/>
          <w:sz w:val="28"/>
          <w:szCs w:val="28"/>
          <w:lang w:val="uk-UA"/>
        </w:rPr>
        <w:t>залучаються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ч</w:t>
      </w:r>
      <w:r w:rsidRPr="001B252A">
        <w:rPr>
          <w:rFonts w:ascii="Times New Roman" w:hAnsi="Times New Roman"/>
          <w:sz w:val="28"/>
          <w:szCs w:val="28"/>
          <w:lang w:val="uk-UA"/>
        </w:rPr>
        <w:t>лени Громадськ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B252A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B252A">
        <w:rPr>
          <w:rFonts w:ascii="Times New Roman" w:hAnsi="Times New Roman"/>
          <w:sz w:val="28"/>
          <w:szCs w:val="28"/>
          <w:lang w:val="uk-UA"/>
        </w:rPr>
        <w:t xml:space="preserve"> при о</w:t>
      </w:r>
      <w:r>
        <w:rPr>
          <w:rFonts w:ascii="Times New Roman" w:hAnsi="Times New Roman"/>
          <w:sz w:val="28"/>
          <w:szCs w:val="28"/>
          <w:lang w:val="uk-UA"/>
        </w:rPr>
        <w:t>бласній державній адміністрації.</w:t>
      </w:r>
      <w:r w:rsidRPr="001F1C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Також запроваджено </w:t>
      </w:r>
      <w:r w:rsidRPr="001B252A">
        <w:rPr>
          <w:rFonts w:ascii="Times New Roman" w:hAnsi="Times New Roman"/>
          <w:sz w:val="28"/>
          <w:szCs w:val="28"/>
          <w:lang w:val="uk-UA"/>
        </w:rPr>
        <w:t>централізован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B252A">
        <w:rPr>
          <w:rFonts w:ascii="Times New Roman" w:hAnsi="Times New Roman"/>
          <w:sz w:val="28"/>
          <w:szCs w:val="28"/>
          <w:lang w:val="uk-UA"/>
        </w:rPr>
        <w:t xml:space="preserve"> розсилк</w:t>
      </w:r>
      <w:r>
        <w:rPr>
          <w:rFonts w:ascii="Times New Roman" w:hAnsi="Times New Roman"/>
          <w:sz w:val="28"/>
          <w:szCs w:val="28"/>
          <w:lang w:val="uk-UA"/>
        </w:rPr>
        <w:t xml:space="preserve">у проектів нормативно-правових актів </w:t>
      </w:r>
      <w:r w:rsidRPr="001B252A">
        <w:rPr>
          <w:rFonts w:ascii="Times New Roman" w:hAnsi="Times New Roman"/>
          <w:sz w:val="28"/>
          <w:szCs w:val="28"/>
          <w:lang w:val="uk-UA"/>
        </w:rPr>
        <w:t>зацікавленим інститутам громадянського суспільства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4AF3" w:rsidRPr="0062379D" w:rsidRDefault="0062379D" w:rsidP="0062379D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379D">
        <w:rPr>
          <w:rFonts w:ascii="Times New Roman" w:hAnsi="Times New Roman"/>
          <w:sz w:val="28"/>
          <w:szCs w:val="28"/>
          <w:lang w:val="uk-UA"/>
        </w:rPr>
        <w:t>З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абезпеч</w:t>
      </w:r>
      <w:r w:rsidRPr="0062379D">
        <w:rPr>
          <w:rFonts w:ascii="Times New Roman" w:hAnsi="Times New Roman"/>
          <w:sz w:val="28"/>
          <w:szCs w:val="28"/>
          <w:lang w:val="uk-UA"/>
        </w:rPr>
        <w:t xml:space="preserve">ується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публічн</w:t>
      </w:r>
      <w:r w:rsidRPr="0062379D">
        <w:rPr>
          <w:rFonts w:ascii="Times New Roman" w:hAnsi="Times New Roman"/>
          <w:sz w:val="28"/>
          <w:szCs w:val="28"/>
          <w:lang w:val="uk-UA"/>
        </w:rPr>
        <w:t>ий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доступ до інформації про обласний бюджет</w:t>
      </w:r>
      <w:r>
        <w:rPr>
          <w:rFonts w:ascii="Times New Roman" w:hAnsi="Times New Roman"/>
          <w:sz w:val="28"/>
          <w:szCs w:val="28"/>
          <w:lang w:val="uk-UA"/>
        </w:rPr>
        <w:t xml:space="preserve">, інформація </w:t>
      </w:r>
      <w:r w:rsidR="00B36733"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>
        <w:rPr>
          <w:rFonts w:ascii="Times New Roman" w:hAnsi="Times New Roman"/>
          <w:sz w:val="28"/>
          <w:szCs w:val="28"/>
          <w:lang w:val="uk-UA"/>
        </w:rPr>
        <w:t xml:space="preserve">розміщується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на сайті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виконання ст.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80 Бюджетного кодексу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(про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встановлен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формування звітності п</w:t>
      </w:r>
      <w:r>
        <w:rPr>
          <w:rFonts w:ascii="Times New Roman" w:hAnsi="Times New Roman"/>
          <w:sz w:val="28"/>
          <w:szCs w:val="28"/>
          <w:lang w:val="uk-UA"/>
        </w:rPr>
        <w:t>ро виконання місцевих бюджетів) з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а підсумками </w:t>
      </w:r>
      <w:r>
        <w:rPr>
          <w:rFonts w:ascii="Times New Roman" w:hAnsi="Times New Roman"/>
          <w:sz w:val="28"/>
          <w:szCs w:val="28"/>
          <w:lang w:val="uk-UA"/>
        </w:rPr>
        <w:t xml:space="preserve">кварталів та року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обласна державна адміністрація подає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квартальні та річні звіти про виконання обласного бюджету до обласної ради. </w:t>
      </w:r>
      <w:r w:rsidR="00B36733"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розгляд</w:t>
      </w:r>
      <w:r w:rsidR="00B36733">
        <w:rPr>
          <w:rFonts w:ascii="Times New Roman" w:hAnsi="Times New Roman"/>
          <w:sz w:val="28"/>
          <w:szCs w:val="28"/>
          <w:lang w:val="uk-UA"/>
        </w:rPr>
        <w:t>у та затвердження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на сесійних засіданнях звіти про виконання обласног</w:t>
      </w:r>
      <w:r>
        <w:rPr>
          <w:rFonts w:ascii="Times New Roman" w:hAnsi="Times New Roman"/>
          <w:sz w:val="28"/>
          <w:szCs w:val="28"/>
          <w:lang w:val="uk-UA"/>
        </w:rPr>
        <w:t>о бюджету, а також інформація щодо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 xml:space="preserve"> витрачання коштів резервного фонду обласного бюджету розміщені на </w:t>
      </w:r>
      <w:r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r w:rsidR="00714AF3" w:rsidRPr="0062379D">
        <w:rPr>
          <w:rFonts w:ascii="Times New Roman" w:hAnsi="Times New Roman"/>
          <w:sz w:val="28"/>
          <w:szCs w:val="28"/>
          <w:lang w:val="uk-UA"/>
        </w:rPr>
        <w:t>сайті Чернігівської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4AF3" w:rsidRPr="0062379D" w:rsidRDefault="00714AF3" w:rsidP="00714AF3">
      <w:pPr>
        <w:pStyle w:val="a5"/>
        <w:shd w:val="clear" w:color="auto" w:fill="FFFFFF"/>
        <w:spacing w:before="120" w:after="120"/>
        <w:ind w:firstLine="720"/>
      </w:pPr>
      <w:r w:rsidRPr="0062379D">
        <w:t xml:space="preserve">Крім того, на офіційному веб-сайті обласної державної адміністрації щомісячно </w:t>
      </w:r>
      <w:r w:rsidR="0062379D">
        <w:t xml:space="preserve">висвітлюється </w:t>
      </w:r>
      <w:r w:rsidRPr="0062379D">
        <w:t>оперативн</w:t>
      </w:r>
      <w:r w:rsidR="0062379D">
        <w:t>а</w:t>
      </w:r>
      <w:r w:rsidRPr="0062379D">
        <w:t xml:space="preserve"> інформацію про виконання місцеви</w:t>
      </w:r>
      <w:r w:rsidR="0062379D">
        <w:t xml:space="preserve">х бюджетів області за доходами </w:t>
      </w:r>
      <w:r w:rsidRPr="0062379D">
        <w:t>і надходження трансфертів з Державного бюджету.</w:t>
      </w:r>
    </w:p>
    <w:p w:rsidR="0097794D" w:rsidRPr="00757B59" w:rsidRDefault="0097794D" w:rsidP="0097794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исвітлення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а території області позиції місцевих органів влади та вищих посадових осіб держави, в тому числі інформування громадськості про хід реалізації Ініціативи в області, здійснюється як </w:t>
      </w:r>
      <w:r>
        <w:rPr>
          <w:rFonts w:ascii="Times New Roman" w:hAnsi="Times New Roman"/>
          <w:sz w:val="28"/>
          <w:szCs w:val="28"/>
          <w:lang w:val="uk-UA"/>
        </w:rPr>
        <w:t xml:space="preserve">через публікації на офіційних веб-сайтах органів виконавчої алоди та місцевого самоврядування, так і </w:t>
      </w:r>
      <w:r w:rsidRPr="00757B59">
        <w:rPr>
          <w:rFonts w:ascii="Times New Roman" w:hAnsi="Times New Roman"/>
          <w:sz w:val="28"/>
          <w:szCs w:val="28"/>
          <w:lang w:val="uk-UA"/>
        </w:rPr>
        <w:t>шляхом проведення прес-конференцій, брифінгів, прямих ефірів на телебаченні та радіо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794D" w:rsidRPr="00757B59" w:rsidRDefault="0097794D" w:rsidP="0097794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B59">
        <w:rPr>
          <w:rFonts w:ascii="Times New Roman" w:hAnsi="Times New Roman"/>
          <w:sz w:val="28"/>
          <w:szCs w:val="28"/>
          <w:lang w:val="uk-UA"/>
        </w:rPr>
        <w:lastRenderedPageBreak/>
        <w:t xml:space="preserve">В обласній державній адміністрації проводяться </w:t>
      </w:r>
      <w:r>
        <w:rPr>
          <w:rFonts w:ascii="Times New Roman" w:hAnsi="Times New Roman"/>
          <w:sz w:val="28"/>
          <w:szCs w:val="28"/>
          <w:lang w:val="uk-UA"/>
        </w:rPr>
        <w:t>щотижневі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 брифінги голови облдержадміністрації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заступників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, керівників структурних підрозділів, відділів апарату ОДА, установ та організацій області із запропонованих представниками ЗМІ та громадськості тем. Протягом </w:t>
      </w:r>
      <w:r>
        <w:rPr>
          <w:rFonts w:ascii="Times New Roman" w:hAnsi="Times New Roman"/>
          <w:sz w:val="28"/>
          <w:szCs w:val="28"/>
          <w:lang w:val="uk-UA"/>
        </w:rPr>
        <w:t>І півріччя 2015 року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 проведено 17 таких брифінгів, на як</w:t>
      </w:r>
      <w:r>
        <w:rPr>
          <w:rFonts w:ascii="Times New Roman" w:hAnsi="Times New Roman"/>
          <w:sz w:val="28"/>
          <w:szCs w:val="28"/>
          <w:lang w:val="uk-UA"/>
        </w:rPr>
        <w:t xml:space="preserve">их висвітлювалися </w:t>
      </w:r>
      <w:r w:rsidRPr="00757B59">
        <w:rPr>
          <w:rFonts w:ascii="Times New Roman" w:hAnsi="Times New Roman"/>
          <w:sz w:val="28"/>
          <w:szCs w:val="28"/>
          <w:lang w:val="uk-UA"/>
        </w:rPr>
        <w:t>питання щодо формування обласного бюджету на 2015</w:t>
      </w:r>
      <w:r w:rsidR="00DC40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рік, проведення 4-ї хвилі мобілізації, соціальних аспектів демобілізації, новацій у законодавстві щодо пенсійного забезпечення, впровадження реформ в Україні, нового порядку оформлення субсидій, заходів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заходів до Дня Конституції України </w:t>
      </w:r>
      <w:r>
        <w:rPr>
          <w:rFonts w:ascii="Times New Roman" w:hAnsi="Times New Roman"/>
          <w:sz w:val="28"/>
          <w:szCs w:val="28"/>
          <w:lang w:val="uk-UA"/>
        </w:rPr>
        <w:t>тощо</w:t>
      </w:r>
      <w:r w:rsidRPr="00757B59">
        <w:rPr>
          <w:rFonts w:ascii="Times New Roman" w:hAnsi="Times New Roman"/>
          <w:sz w:val="28"/>
          <w:szCs w:val="28"/>
          <w:lang w:val="uk-UA"/>
        </w:rPr>
        <w:t>.</w:t>
      </w:r>
    </w:p>
    <w:p w:rsidR="00E1014F" w:rsidRPr="00B464E5" w:rsidRDefault="00E1014F" w:rsidP="00E1014F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B464E5">
        <w:rPr>
          <w:rFonts w:ascii="Times New Roman" w:hAnsi="Times New Roman"/>
          <w:bCs/>
          <w:sz w:val="28"/>
          <w:szCs w:val="28"/>
          <w:lang w:val="uk-UA"/>
        </w:rPr>
        <w:t xml:space="preserve">25 червня </w:t>
      </w:r>
      <w:r w:rsidRPr="00B464E5">
        <w:rPr>
          <w:rFonts w:ascii="Times New Roman" w:hAnsi="Times New Roman"/>
          <w:sz w:val="28"/>
          <w:szCs w:val="28"/>
          <w:lang w:val="uk-UA"/>
        </w:rPr>
        <w:t>ц.</w:t>
      </w:r>
      <w:r w:rsidRPr="00B464E5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B464E5">
        <w:rPr>
          <w:rFonts w:ascii="Times New Roman" w:hAnsi="Times New Roman"/>
          <w:sz w:val="28"/>
          <w:szCs w:val="28"/>
          <w:lang w:val="uk-UA"/>
        </w:rPr>
        <w:t xml:space="preserve">р. проведено першу </w:t>
      </w:r>
      <w:r w:rsidRPr="00B464E5">
        <w:rPr>
          <w:rFonts w:ascii="Times New Roman" w:hAnsi="Times New Roman"/>
          <w:bCs/>
          <w:sz w:val="28"/>
          <w:szCs w:val="28"/>
          <w:lang w:val="uk-UA"/>
        </w:rPr>
        <w:t xml:space="preserve">спільну громадську приймальню голови </w:t>
      </w:r>
      <w:r w:rsidRPr="00B464E5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  <w:r w:rsidRPr="00B464E5">
        <w:rPr>
          <w:rFonts w:ascii="Times New Roman" w:hAnsi="Times New Roman"/>
          <w:bCs/>
          <w:sz w:val="28"/>
          <w:szCs w:val="28"/>
          <w:lang w:val="uk-UA"/>
        </w:rPr>
        <w:t xml:space="preserve">, прокурора області, начальника управління МВС та начальника головного управління ДФС в області з питань </w:t>
      </w:r>
      <w:r w:rsidRPr="00B464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корупції та зловживан</w:t>
      </w:r>
      <w:r w:rsidR="00086E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 в органах влади різних рівнів.</w:t>
      </w:r>
    </w:p>
    <w:p w:rsidR="0097794D" w:rsidRDefault="0097794D" w:rsidP="00EE59D9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B59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поліпшення інформування населення про суспільно-політичне життя області, висвітлення актуальних питань державної політики за звітний період </w:t>
      </w:r>
      <w:r w:rsidR="0007310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5 </w:t>
      </w:r>
      <w:r w:rsidRPr="00757B59">
        <w:rPr>
          <w:rFonts w:ascii="Times New Roman" w:hAnsi="Times New Roman" w:cs="Times New Roman"/>
          <w:sz w:val="28"/>
          <w:szCs w:val="28"/>
          <w:lang w:eastAsia="ru-RU"/>
        </w:rPr>
        <w:t>засідань прес-клубу «Ділове слово», присвячених проведенню зовнішнь</w:t>
      </w:r>
      <w:r w:rsidR="00073108">
        <w:rPr>
          <w:rFonts w:ascii="Times New Roman" w:hAnsi="Times New Roman" w:cs="Times New Roman"/>
          <w:sz w:val="28"/>
          <w:szCs w:val="28"/>
          <w:lang w:eastAsia="ru-RU"/>
        </w:rPr>
        <w:t xml:space="preserve">ого незалежного оцінювання 2015 </w:t>
      </w:r>
      <w:r w:rsidRPr="00757B59">
        <w:rPr>
          <w:rFonts w:ascii="Times New Roman" w:hAnsi="Times New Roman" w:cs="Times New Roman"/>
          <w:sz w:val="28"/>
          <w:szCs w:val="28"/>
          <w:lang w:eastAsia="ru-RU"/>
        </w:rPr>
        <w:t xml:space="preserve">року, презентаціям окремих книжкових видань, а також підсумкам проведення в області минулорічної </w:t>
      </w:r>
      <w:r w:rsidR="00073108">
        <w:rPr>
          <w:rFonts w:ascii="Times New Roman" w:hAnsi="Times New Roman" w:cs="Times New Roman"/>
          <w:sz w:val="28"/>
          <w:szCs w:val="28"/>
          <w:lang w:eastAsia="ru-RU"/>
        </w:rPr>
        <w:t xml:space="preserve">благодійної </w:t>
      </w:r>
      <w:r w:rsidRPr="00757B59">
        <w:rPr>
          <w:rFonts w:ascii="Times New Roman" w:hAnsi="Times New Roman" w:cs="Times New Roman"/>
          <w:sz w:val="28"/>
          <w:szCs w:val="28"/>
          <w:lang w:eastAsia="ru-RU"/>
        </w:rPr>
        <w:t>акції «Серце до серця».</w:t>
      </w:r>
    </w:p>
    <w:p w:rsidR="0097794D" w:rsidRDefault="0097794D" w:rsidP="00EE59D9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B59">
        <w:rPr>
          <w:rFonts w:ascii="Times New Roman" w:hAnsi="Times New Roman" w:cs="Times New Roman"/>
          <w:sz w:val="28"/>
          <w:szCs w:val="28"/>
          <w:lang w:eastAsia="ru-RU"/>
        </w:rPr>
        <w:t xml:space="preserve">Постійне інформування громадськості щодо основних напрямків роботи органів державної влади </w:t>
      </w:r>
      <w:r w:rsidR="007D51CB">
        <w:rPr>
          <w:rFonts w:ascii="Times New Roman" w:hAnsi="Times New Roman" w:cs="Times New Roman"/>
          <w:sz w:val="28"/>
          <w:szCs w:val="28"/>
          <w:lang w:eastAsia="ru-RU"/>
        </w:rPr>
        <w:t xml:space="preserve">також </w:t>
      </w:r>
      <w:r w:rsidRPr="00757B59">
        <w:rPr>
          <w:rFonts w:ascii="Times New Roman" w:hAnsi="Times New Roman" w:cs="Times New Roman"/>
          <w:sz w:val="28"/>
          <w:szCs w:val="28"/>
          <w:lang w:eastAsia="ru-RU"/>
        </w:rPr>
        <w:t>здійснюється через мережу бібліотечних закладів області. Так, обласна універсальна наукова бібліотека ім. В. Короленка приєднана до Мережі Пунктів Доступу Громадян до офіційної інформації органів державної влади, у відкритому доступі для громадян знаходяться документи правового характеру, нормативно-правові акти, розпорядження обласної державної адміністрації, наукові коментарі та монографії, довідкова та учбова література.</w:t>
      </w:r>
    </w:p>
    <w:p w:rsidR="0097794D" w:rsidRDefault="00050CC7" w:rsidP="00E101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ефективної співпраці органів влади з громадськістю у січні 2015 року 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створено Громадську раду </w:t>
      </w:r>
      <w:r>
        <w:rPr>
          <w:rFonts w:ascii="Times New Roman" w:hAnsi="Times New Roman"/>
          <w:sz w:val="28"/>
          <w:szCs w:val="28"/>
          <w:lang w:val="uk-UA"/>
        </w:rPr>
        <w:t xml:space="preserve">при обласній державній адміністрації </w:t>
      </w:r>
      <w:r w:rsidRPr="00757B59">
        <w:rPr>
          <w:rFonts w:ascii="Times New Roman" w:hAnsi="Times New Roman"/>
          <w:sz w:val="28"/>
          <w:szCs w:val="28"/>
          <w:lang w:val="uk-UA"/>
        </w:rPr>
        <w:t>у складі 173 представників інститутів громадянського суспільства.</w:t>
      </w:r>
    </w:p>
    <w:p w:rsidR="0097794D" w:rsidRDefault="00EE59D9" w:rsidP="0097794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І півріччі 2015 року 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обговорен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та підтриман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громадські ініціативи</w:t>
      </w:r>
      <w:r>
        <w:rPr>
          <w:rFonts w:ascii="Times New Roman" w:hAnsi="Times New Roman"/>
          <w:sz w:val="28"/>
          <w:szCs w:val="28"/>
          <w:lang w:val="uk-UA"/>
        </w:rPr>
        <w:t>, зокрема,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щодо створення в м. Чернігові на базі спортивного клубу NO STARS дитячо-юнацької спортивної школи з плавання та щодо безкоштовної передачі у державну власність бази відп</w:t>
      </w:r>
      <w:r>
        <w:rPr>
          <w:rFonts w:ascii="Times New Roman" w:hAnsi="Times New Roman"/>
          <w:sz w:val="28"/>
          <w:szCs w:val="28"/>
          <w:lang w:val="uk-UA"/>
        </w:rPr>
        <w:t xml:space="preserve">очинку працівників прокуратури; направлено 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відповідні звернення щодо відмови Лікувально-профілактичним закладом «Обласний центр екстреної медичної допомоги та медицини катастроф» Чернігівської обласної ради </w:t>
      </w:r>
      <w:r>
        <w:rPr>
          <w:rFonts w:ascii="Times New Roman" w:hAnsi="Times New Roman"/>
          <w:sz w:val="28"/>
          <w:szCs w:val="28"/>
          <w:lang w:val="uk-UA"/>
        </w:rPr>
        <w:t>у н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>ада</w:t>
      </w:r>
      <w:r>
        <w:rPr>
          <w:rFonts w:ascii="Times New Roman" w:hAnsi="Times New Roman"/>
          <w:sz w:val="28"/>
          <w:szCs w:val="28"/>
          <w:lang w:val="uk-UA"/>
        </w:rPr>
        <w:t>нні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згідно вимог Закону України «Про доступ до публічної інформації» щодо витрачання бюджетних коштів.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а ініціативи Комітету з питань санітарно-епідеміологічного благополуччя населення, життєдіяльності людини 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proofErr w:type="spellStart"/>
      <w:r w:rsidR="0097794D" w:rsidRPr="00757B59">
        <w:rPr>
          <w:rFonts w:ascii="Times New Roman" w:hAnsi="Times New Roman"/>
          <w:sz w:val="28"/>
          <w:szCs w:val="28"/>
          <w:lang w:val="uk-UA"/>
        </w:rPr>
        <w:t>пест-контролю</w:t>
      </w:r>
      <w:proofErr w:type="spellEnd"/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Громадської ради спільно з Головним управлінням ветеринарної медицини в області </w:t>
      </w:r>
      <w:r>
        <w:rPr>
          <w:rFonts w:ascii="Times New Roman" w:hAnsi="Times New Roman"/>
          <w:sz w:val="28"/>
          <w:szCs w:val="28"/>
          <w:lang w:val="uk-UA"/>
        </w:rPr>
        <w:t>проведено</w:t>
      </w:r>
      <w:r w:rsidR="0097794D" w:rsidRPr="00757B59">
        <w:rPr>
          <w:rFonts w:ascii="Times New Roman" w:hAnsi="Times New Roman"/>
          <w:sz w:val="28"/>
          <w:szCs w:val="28"/>
          <w:lang w:val="uk-UA"/>
        </w:rPr>
        <w:t xml:space="preserve"> засідання за «круглим столом» на тему «Обговорення заходів забезпечення стратегії біологічної безпеки в Чернігівській області на 2015—2020 роки».</w:t>
      </w:r>
    </w:p>
    <w:p w:rsidR="00EE59D9" w:rsidRDefault="00EE59D9" w:rsidP="0097794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інститутів громадянського суспільства, зокрема члени Громадської ради при обласній державній адміністрації, залучені до складу консультативно-дорадчих органів ОДА, складу колегій структурних підрозділів о</w:t>
      </w:r>
      <w:r w:rsidR="0098122C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лдержадміністрації</w:t>
      </w:r>
      <w:r w:rsidR="0098122C">
        <w:rPr>
          <w:rFonts w:ascii="Times New Roman" w:hAnsi="Times New Roman"/>
          <w:sz w:val="28"/>
          <w:szCs w:val="28"/>
          <w:lang w:val="uk-UA"/>
        </w:rPr>
        <w:t>.</w:t>
      </w:r>
    </w:p>
    <w:p w:rsidR="00877C84" w:rsidRPr="0086730B" w:rsidRDefault="00877C84" w:rsidP="00877C84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боку органів виконавчої влади з</w:t>
      </w:r>
      <w:r w:rsidRPr="0086730B">
        <w:rPr>
          <w:rFonts w:ascii="Times New Roman" w:hAnsi="Times New Roman"/>
          <w:bCs/>
          <w:sz w:val="28"/>
          <w:szCs w:val="28"/>
          <w:lang w:val="uk-UA"/>
        </w:rPr>
        <w:t>абезпечено сприяння реалізації статутної діяльності інститутів громадянського суспільства, налагодженню системного діалогу з громадськістю, підвищенню якості підготовки рішень з важливих питань державного, регіонального та суспільного життя з урахуванням громадської думки.</w:t>
      </w:r>
    </w:p>
    <w:p w:rsidR="00877C84" w:rsidRDefault="00877C84" w:rsidP="00877C84">
      <w:pPr>
        <w:ind w:firstLine="7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6730B">
        <w:rPr>
          <w:rFonts w:ascii="Times New Roman" w:hAnsi="Times New Roman"/>
          <w:sz w:val="28"/>
          <w:szCs w:val="28"/>
          <w:lang w:val="uk-UA"/>
        </w:rPr>
        <w:t xml:space="preserve">Зокрема, забезпечено проведення заходів з формування та роботи Громадської ради при облдержадміністрації; надано сприяння у підготовці в області Всеукраїнської акції «Зробимо Україну чистою – 2015» (квітень), у проведенні громадських слухань </w:t>
      </w:r>
      <w:r w:rsidRPr="0086730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6730B">
        <w:rPr>
          <w:rFonts w:ascii="Times New Roman" w:hAnsi="Times New Roman"/>
          <w:sz w:val="28"/>
          <w:szCs w:val="28"/>
          <w:lang w:val="uk-UA"/>
        </w:rPr>
        <w:t>Влада і громада: інструменти впливу місцевої громади на процес прийняття рішень» у районних центрах області (березень</w:t>
      </w:r>
      <w:r w:rsidRPr="0086730B">
        <w:rPr>
          <w:rFonts w:ascii="Times New Roman" w:hAnsi="Times New Roman"/>
          <w:vanish/>
          <w:sz w:val="28"/>
          <w:szCs w:val="28"/>
          <w:lang w:val="uk-UA"/>
        </w:rPr>
        <w:t>);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30B">
        <w:rPr>
          <w:rFonts w:ascii="Times New Roman" w:hAnsi="Times New Roman"/>
          <w:vanish/>
          <w:sz w:val="28"/>
          <w:szCs w:val="28"/>
          <w:lang w:val="uk-UA"/>
        </w:rPr>
        <w:t xml:space="preserve">проведено конкурс 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програм (проектів, заходів), розроблених інститутами громадянського суспільства (квітень-травень), визначено 7 </w:t>
      </w:r>
      <w:r w:rsidRPr="00867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проектів – переможців конкурсу, які</w:t>
      </w:r>
      <w:r w:rsidRPr="0086730B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реалізову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ють</w:t>
      </w:r>
      <w:r w:rsidRPr="0086730B">
        <w:rPr>
          <w:rFonts w:ascii="Times New Roman" w:hAnsi="Times New Roman"/>
          <w:color w:val="000000"/>
          <w:sz w:val="28"/>
          <w:szCs w:val="28"/>
          <w:lang w:val="uk-UA"/>
        </w:rPr>
        <w:t>ся</w:t>
      </w:r>
      <w:r w:rsidRPr="00B464E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громадськими організаціями протягом квітня-листопада ц. 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86E4B" w:rsidRPr="00086E4B" w:rsidRDefault="00086E4B" w:rsidP="00086E4B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Надається інформаційна та організаційна підтримка реалізації громадськими організаціями області </w:t>
      </w:r>
      <w:r w:rsidRPr="00086E4B">
        <w:rPr>
          <w:rFonts w:ascii="Times New Roman" w:hAnsi="Times New Roman" w:cs="Times New Roman"/>
          <w:sz w:val="28"/>
          <w:szCs w:val="28"/>
          <w:lang w:eastAsia="ru-RU"/>
        </w:rPr>
        <w:t>рег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іонального комунікаційного плану Ініціативи прозорості </w:t>
      </w:r>
      <w:r w:rsidRPr="004D7DEB">
        <w:rPr>
          <w:rFonts w:ascii="Times New Roman" w:hAnsi="Times New Roman" w:cs="Times New Roman"/>
          <w:sz w:val="28"/>
          <w:szCs w:val="28"/>
        </w:rPr>
        <w:t>видобувних галузей</w:t>
      </w:r>
      <w:r>
        <w:rPr>
          <w:rFonts w:ascii="Times New Roman" w:hAnsi="Times New Roman" w:cs="Times New Roman"/>
          <w:sz w:val="28"/>
          <w:szCs w:val="28"/>
        </w:rPr>
        <w:t xml:space="preserve"> в Україні.</w:t>
      </w:r>
    </w:p>
    <w:p w:rsidR="00877C84" w:rsidRPr="00B464E5" w:rsidRDefault="00877C84" w:rsidP="00877C84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B464E5">
        <w:rPr>
          <w:rFonts w:ascii="Times New Roman" w:hAnsi="Times New Roman"/>
          <w:sz w:val="28"/>
          <w:szCs w:val="28"/>
          <w:lang w:val="uk-UA"/>
        </w:rPr>
        <w:t>Протягом І півріччя ц.</w:t>
      </w:r>
      <w:r w:rsidRPr="00B464E5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B464E5">
        <w:rPr>
          <w:rFonts w:ascii="Times New Roman" w:hAnsi="Times New Roman"/>
          <w:sz w:val="28"/>
          <w:szCs w:val="28"/>
          <w:lang w:val="uk-UA"/>
        </w:rPr>
        <w:t>р. надано сприяння об’єднанням громадян у проведенні заходів (організація презентацій, семінарів, інших публічних акцій), а також поширення інформаційних матеріалів про їх діяльність у ЗМІ та Інтернет-просторі області. Широко висвітлена у ЗМІ інформація про зустрічі керівництва ОДА з членами волонтерських організацій. Крім того, щовівторка у приміщенні Департаменту інформаційної діяльності та комунікацій з громадськістю провод</w:t>
      </w:r>
      <w:r>
        <w:rPr>
          <w:rFonts w:ascii="Times New Roman" w:hAnsi="Times New Roman"/>
          <w:sz w:val="28"/>
          <w:szCs w:val="28"/>
          <w:lang w:val="uk-UA"/>
        </w:rPr>
        <w:t>ились</w:t>
      </w:r>
      <w:r w:rsidRPr="00B464E5">
        <w:rPr>
          <w:rFonts w:ascii="Times New Roman" w:hAnsi="Times New Roman"/>
          <w:sz w:val="28"/>
          <w:szCs w:val="28"/>
          <w:lang w:val="uk-UA"/>
        </w:rPr>
        <w:t xml:space="preserve"> прес-конференції волонтерських організацій.</w:t>
      </w:r>
    </w:p>
    <w:p w:rsidR="00877C84" w:rsidRDefault="00877C84" w:rsidP="00877C84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757B59">
        <w:rPr>
          <w:rFonts w:ascii="Times New Roman" w:hAnsi="Times New Roman"/>
          <w:sz w:val="28"/>
          <w:szCs w:val="28"/>
          <w:lang w:val="uk-UA"/>
        </w:rPr>
        <w:t xml:space="preserve">Інститутам громадянського суспільства надавалась постійна інформаційна підтримка. Зокрема, у січні ц. р. на адресу органів виконавчої влади та місцевого самоврядування ряду районів та міст області направлено листи підтримки молодіжної громадської організації «Молодь — ХХІ століття» та Чернігівської громадської організації «Освітній Центр „Ініціатива”» щодо сприяння проведенню громадських слухань «Інструменти впливу місцевої громади на процес прийняття рішень» (захід проводився за підтримки Міжнародного Республіканського Інституту); у квітні ц. р. надано підтримку Всеукраїнській громадській організації «Правозахисна організація "Спільна Мета"» у проведенні семінару «Ефективна протидія корупції – спільна мета громадських ініціатив у взаємодії з органами влади та кримінальної юстиції»; </w:t>
      </w:r>
      <w:r w:rsidRPr="00757B59">
        <w:rPr>
          <w:rFonts w:ascii="Times New Roman" w:hAnsi="Times New Roman"/>
          <w:sz w:val="28"/>
          <w:szCs w:val="28"/>
          <w:lang w:val="uk-UA"/>
        </w:rPr>
        <w:lastRenderedPageBreak/>
        <w:t xml:space="preserve">Центру протидії корупції та ГО "Асоціація демократичного розвитку" – підтримку в організації тренінгу «Інструменти протидії корупції в руках громадянського суспільства на місцевому рівні – основа успішної реалізації державної антикорупційної політики»; у травні ц. р. надано допомогу Чернігівській міській молодіжній організації «Міській молодіжний центр «Жменя» в організації прес-конференції за підсумками проведення в області Всеукраїнського тижня планування сім’ї та збереження репродуктивного здоров’я в рамках проекту «Здорова родина – здорова країна»; з червня по липень ц. р. надається інформаційна підтримка громадській організації </w:t>
      </w:r>
      <w:r w:rsidRPr="00757B59">
        <w:rPr>
          <w:rFonts w:ascii="Times New Roman" w:hAnsi="Times New Roman"/>
          <w:bCs/>
          <w:sz w:val="28"/>
          <w:szCs w:val="28"/>
          <w:lang w:val="uk-UA"/>
        </w:rPr>
        <w:t xml:space="preserve">«MART» </w:t>
      </w:r>
      <w:r w:rsidRPr="00757B59">
        <w:rPr>
          <w:rFonts w:ascii="Times New Roman" w:hAnsi="Times New Roman"/>
          <w:sz w:val="28"/>
          <w:szCs w:val="28"/>
          <w:lang w:val="uk-UA"/>
        </w:rPr>
        <w:t xml:space="preserve">в організації </w:t>
      </w:r>
      <w:r w:rsidRPr="00757B59">
        <w:rPr>
          <w:rFonts w:ascii="Times New Roman" w:hAnsi="Times New Roman"/>
          <w:bCs/>
          <w:sz w:val="28"/>
          <w:szCs w:val="28"/>
          <w:lang w:val="uk-UA"/>
        </w:rPr>
        <w:t>Конкурсу проектних пропозицій на отримання гранту для підтримки впровадження демократичних змін на місцевому рівні у Чернігівській області в рамках проекту «Українська регіональна платформа громадських ініціатив».</w:t>
      </w:r>
    </w:p>
    <w:p w:rsidR="002B0F80" w:rsidRDefault="002B0F80" w:rsidP="00877C84">
      <w:pPr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п. 2 Прикінцевих положень Закону України «Про внесення змін до деяких законодавчих актів України у зв</w:t>
      </w:r>
      <w:r w:rsidRPr="002B0F80">
        <w:rPr>
          <w:rFonts w:ascii="Times New Roman" w:hAnsi="Times New Roman"/>
          <w:sz w:val="28"/>
          <w:szCs w:val="28"/>
          <w:lang w:val="uk-UA"/>
        </w:rPr>
        <w:t>’язку з прийняттям Закону України «Про інформацію» та Закону України «Про доступ до 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B0F80">
        <w:rPr>
          <w:rFonts w:ascii="Times New Roman" w:hAnsi="Times New Roman"/>
          <w:sz w:val="28"/>
          <w:szCs w:val="28"/>
          <w:lang w:val="uk-UA"/>
        </w:rPr>
        <w:t>блічної інформації»</w:t>
      </w:r>
      <w:r w:rsidR="007314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F80">
        <w:rPr>
          <w:rFonts w:ascii="Times New Roman" w:hAnsi="Times New Roman"/>
          <w:sz w:val="28"/>
          <w:szCs w:val="28"/>
          <w:lang w:val="uk-UA"/>
        </w:rPr>
        <w:t>об</w:t>
      </w:r>
      <w:r w:rsidR="007314FB">
        <w:rPr>
          <w:rFonts w:ascii="Times New Roman" w:hAnsi="Times New Roman"/>
          <w:sz w:val="28"/>
          <w:szCs w:val="28"/>
          <w:lang w:val="uk-UA"/>
        </w:rPr>
        <w:t>л</w:t>
      </w:r>
      <w:r w:rsidRPr="002B0F80">
        <w:rPr>
          <w:rFonts w:ascii="Times New Roman" w:hAnsi="Times New Roman"/>
          <w:sz w:val="28"/>
          <w:szCs w:val="28"/>
          <w:lang w:val="uk-UA"/>
        </w:rPr>
        <w:t xml:space="preserve">держадміністрацією та її структурними підрозділами, райдержадміністраціями забезпечено перегляд грифів «Для службового користування» чи інших грифів, що передбачають обмеження доступу до документа або інформації в ньому, які були надані до набрання </w:t>
      </w:r>
      <w:r w:rsidR="007314FB">
        <w:rPr>
          <w:rFonts w:ascii="Times New Roman" w:hAnsi="Times New Roman"/>
          <w:sz w:val="28"/>
          <w:szCs w:val="28"/>
          <w:lang w:val="uk-UA"/>
        </w:rPr>
        <w:t>ч</w:t>
      </w:r>
      <w:r w:rsidRPr="002B0F80">
        <w:rPr>
          <w:rFonts w:ascii="Times New Roman" w:hAnsi="Times New Roman"/>
          <w:sz w:val="28"/>
          <w:szCs w:val="28"/>
          <w:lang w:val="uk-UA"/>
        </w:rPr>
        <w:t>инності Закону України «Про доступ до публічної інформації».</w:t>
      </w:r>
    </w:p>
    <w:p w:rsidR="005E434F" w:rsidRDefault="009330D3" w:rsidP="009330D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обласної державної адміністрації у рубриці «Доступ до публічної інформації</w:t>
      </w:r>
      <w:r w:rsidR="0007532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розміщено відповідні нормативні акти</w:t>
      </w:r>
      <w:r w:rsidR="00075327">
        <w:rPr>
          <w:rFonts w:ascii="Times New Roman" w:hAnsi="Times New Roman"/>
          <w:sz w:val="28"/>
          <w:szCs w:val="28"/>
          <w:lang w:val="uk-UA"/>
        </w:rPr>
        <w:t xml:space="preserve"> стосовно доступу до публічної інформації, контактна інформація, зразки оформлення запитів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щомісячна звітність щодо запитів на публічну </w:t>
      </w:r>
      <w:r w:rsidR="00075327">
        <w:rPr>
          <w:rFonts w:ascii="Times New Roman" w:hAnsi="Times New Roman"/>
          <w:sz w:val="28"/>
          <w:szCs w:val="28"/>
          <w:lang w:val="uk-UA"/>
        </w:rPr>
        <w:t xml:space="preserve">інформацію. Так, </w:t>
      </w:r>
      <w:r>
        <w:rPr>
          <w:rFonts w:ascii="Times New Roman" w:hAnsi="Times New Roman"/>
          <w:sz w:val="28"/>
          <w:szCs w:val="28"/>
          <w:lang w:val="uk-UA"/>
        </w:rPr>
        <w:t>за І півріччя 2015 року до облдержадміністрації надійшло 153 публічних запити (від громадян – 64, від юридичних осіб – 78 (у т. ч. представників ЗМІ – 6), від об</w:t>
      </w:r>
      <w:r w:rsidRPr="009330D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єднань громадян без статусу юридичної особи – 11). У розгляді 37 запитів відмовлено через передбачені законодавством причини, 116 запитів опрацьовано.</w:t>
      </w:r>
    </w:p>
    <w:p w:rsidR="00370F45" w:rsidRDefault="00370F45" w:rsidP="009330D3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Вживаються заходи щодо забезпечення загального доступу громадськості до матеріалів містобудівної документації у відповідності до Закону України «Про регулювання містобудівної документації».</w:t>
      </w:r>
    </w:p>
    <w:p w:rsidR="001B252A" w:rsidRPr="0086730B" w:rsidRDefault="007A2609" w:rsidP="001B252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 xml:space="preserve">рівного доступу юридичних та фізичних осіб на одержання 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>
        <w:rPr>
          <w:rFonts w:ascii="Times New Roman" w:hAnsi="Times New Roman"/>
          <w:sz w:val="28"/>
          <w:szCs w:val="28"/>
          <w:lang w:val="uk-UA"/>
        </w:rPr>
        <w:t>послуг в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 xml:space="preserve"> області створено та забезпечено функціо</w:t>
      </w:r>
      <w:r>
        <w:rPr>
          <w:rFonts w:ascii="Times New Roman" w:hAnsi="Times New Roman"/>
          <w:sz w:val="28"/>
          <w:szCs w:val="28"/>
          <w:lang w:val="uk-UA"/>
        </w:rPr>
        <w:t xml:space="preserve">нування мережі центрів надання 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>адміністративних послуг в районах та містах обласного 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(1 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>регіональний Центр</w:t>
      </w:r>
      <w:r>
        <w:rPr>
          <w:rFonts w:ascii="Times New Roman" w:hAnsi="Times New Roman"/>
          <w:sz w:val="28"/>
          <w:szCs w:val="28"/>
          <w:lang w:val="uk-UA"/>
        </w:rPr>
        <w:t xml:space="preserve"> в м. Чернігові, 3 – міськрайонні у Прилуках, Ніжині, Новгород-Сіверському, 20 – районних).</w:t>
      </w:r>
    </w:p>
    <w:p w:rsidR="001B252A" w:rsidRPr="0086730B" w:rsidRDefault="001B252A" w:rsidP="007A260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30B"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Кабінету Міністрів України </w:t>
      </w:r>
      <w:r w:rsidR="007A2609">
        <w:rPr>
          <w:rFonts w:ascii="Times New Roman" w:hAnsi="Times New Roman"/>
          <w:sz w:val="28"/>
          <w:szCs w:val="28"/>
          <w:lang w:val="uk-UA"/>
        </w:rPr>
        <w:t>від 17 вересня 2014 року №868-р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 місто Чернігів включено разом з Вінницею, Дніпропетровськом, Львовом, Харковом, Черкасами, та Києвом </w:t>
      </w:r>
      <w:r w:rsidRPr="007A2609">
        <w:rPr>
          <w:rFonts w:ascii="Times New Roman" w:hAnsi="Times New Roman"/>
          <w:sz w:val="28"/>
          <w:szCs w:val="28"/>
          <w:lang w:val="uk-UA"/>
        </w:rPr>
        <w:t>до реалізації пілотного проекту щодо запровадження надання послуг у сфері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майно та їх обтяжень через регіональний </w:t>
      </w:r>
      <w:r w:rsidRPr="0086730B">
        <w:rPr>
          <w:rFonts w:ascii="Times New Roman" w:hAnsi="Times New Roman"/>
          <w:sz w:val="28"/>
          <w:szCs w:val="28"/>
          <w:lang w:val="uk-UA"/>
        </w:rPr>
        <w:lastRenderedPageBreak/>
        <w:t>Центр.</w:t>
      </w:r>
      <w:r w:rsidR="007A26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Таким чином, з 1 жовтня </w:t>
      </w:r>
      <w:r w:rsidR="007A2609">
        <w:rPr>
          <w:rFonts w:ascii="Times New Roman" w:hAnsi="Times New Roman"/>
          <w:sz w:val="28"/>
          <w:szCs w:val="28"/>
          <w:lang w:val="uk-UA"/>
        </w:rPr>
        <w:t>2014</w:t>
      </w:r>
      <w:r w:rsidRPr="0086730B">
        <w:rPr>
          <w:rFonts w:ascii="Times New Roman" w:hAnsi="Times New Roman"/>
          <w:sz w:val="28"/>
          <w:szCs w:val="28"/>
          <w:lang w:val="uk-UA"/>
        </w:rPr>
        <w:t>року прийом документів для одержання послуг у зазначеній сфері здійснюється безпосередньо операторами фронт-офісу в центрі надання адміністративних послуг, а розгляд документів та проведення державної реєстрації здійснюється в приміщенні бек-офісу реєстраційної служби міського управління юстиції.</w:t>
      </w:r>
    </w:p>
    <w:p w:rsidR="001B252A" w:rsidRPr="0086730B" w:rsidRDefault="007A2609" w:rsidP="001B252A">
      <w:pPr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 xml:space="preserve">ля адміністраторів та працівників центрів надання адміністративних послуг </w:t>
      </w:r>
      <w:r>
        <w:rPr>
          <w:rFonts w:ascii="Times New Roman" w:hAnsi="Times New Roman"/>
          <w:sz w:val="28"/>
          <w:szCs w:val="28"/>
          <w:lang w:val="uk-UA"/>
        </w:rPr>
        <w:t xml:space="preserve">періодично проводяться навчання, зокрема 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>проведено тематичний короткотерміновий</w:t>
      </w:r>
      <w:r w:rsidR="001B252A" w:rsidRPr="008673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>семінар “Організація роботи центрів на</w:t>
      </w:r>
      <w:r>
        <w:rPr>
          <w:rFonts w:ascii="Times New Roman" w:hAnsi="Times New Roman"/>
          <w:sz w:val="28"/>
          <w:szCs w:val="28"/>
          <w:lang w:val="uk-UA"/>
        </w:rPr>
        <w:t>дання адміністративних послуг” у ч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>ервн</w:t>
      </w:r>
      <w:r>
        <w:rPr>
          <w:rFonts w:ascii="Times New Roman" w:hAnsi="Times New Roman"/>
          <w:sz w:val="28"/>
          <w:szCs w:val="28"/>
          <w:lang w:val="uk-UA"/>
        </w:rPr>
        <w:t>і ц. р.</w:t>
      </w:r>
      <w:r w:rsidR="001B252A" w:rsidRPr="0086730B">
        <w:rPr>
          <w:rFonts w:ascii="Times New Roman" w:hAnsi="Times New Roman"/>
          <w:sz w:val="28"/>
          <w:szCs w:val="28"/>
          <w:lang w:val="uk-UA"/>
        </w:rPr>
        <w:t xml:space="preserve"> в Чернігівському центрі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організацій.</w:t>
      </w:r>
    </w:p>
    <w:p w:rsidR="0086730B" w:rsidRPr="0086730B" w:rsidRDefault="00DE5B42" w:rsidP="00877C8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5B42">
        <w:rPr>
          <w:rFonts w:ascii="Times New Roman" w:hAnsi="Times New Roman"/>
          <w:sz w:val="28"/>
          <w:szCs w:val="28"/>
          <w:lang w:val="uk-UA"/>
        </w:rPr>
        <w:t xml:space="preserve">Забезпечується </w:t>
      </w:r>
      <w:r w:rsidR="0086730B" w:rsidRPr="00DE5B42">
        <w:rPr>
          <w:rFonts w:ascii="Times New Roman" w:hAnsi="Times New Roman"/>
          <w:sz w:val="28"/>
          <w:szCs w:val="28"/>
          <w:lang w:val="uk-UA"/>
        </w:rPr>
        <w:t>широк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86730B" w:rsidRPr="00DE5B42">
        <w:rPr>
          <w:rFonts w:ascii="Times New Roman" w:hAnsi="Times New Roman"/>
          <w:sz w:val="28"/>
          <w:szCs w:val="28"/>
          <w:lang w:val="uk-UA"/>
        </w:rPr>
        <w:t xml:space="preserve"> інформування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 xml:space="preserve"> громадян про роботу центрів</w:t>
      </w:r>
      <w:r w:rsidR="00877C84">
        <w:rPr>
          <w:rFonts w:ascii="Times New Roman" w:hAnsi="Times New Roman"/>
          <w:sz w:val="28"/>
          <w:szCs w:val="28"/>
          <w:lang w:val="uk-UA"/>
        </w:rPr>
        <w:t xml:space="preserve"> надання адміністративних послуг. 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Приведено у відповідність до норм чинного законодавства інформаційні та технологічні картки на кожну адміністративну послугу; організовано перерозподіл штатної чисельності структурних підрозділів райдержадміністрацій з метою забезпечення достатньої кількост</w:t>
      </w:r>
      <w:r>
        <w:rPr>
          <w:rFonts w:ascii="Times New Roman" w:hAnsi="Times New Roman"/>
          <w:sz w:val="28"/>
          <w:szCs w:val="28"/>
          <w:lang w:val="uk-UA"/>
        </w:rPr>
        <w:t>і адміністраторів. Д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 xml:space="preserve">ля належного обслуговування одержувачів адміністративних послуг в утворених центрах працює близько 70 адміністраторів, державних адміністраторів, також </w:t>
      </w:r>
      <w:r>
        <w:rPr>
          <w:rFonts w:ascii="Times New Roman" w:hAnsi="Times New Roman"/>
          <w:sz w:val="28"/>
          <w:szCs w:val="28"/>
          <w:lang w:val="uk-UA"/>
        </w:rPr>
        <w:t>беруть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 xml:space="preserve"> участь у роботі центрів представники адміністративних органів.</w:t>
      </w:r>
    </w:p>
    <w:p w:rsidR="0086730B" w:rsidRPr="0086730B" w:rsidRDefault="0086730B" w:rsidP="0086730B">
      <w:pPr>
        <w:ind w:firstLine="697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86730B">
        <w:rPr>
          <w:rFonts w:ascii="Times New Roman" w:hAnsi="Times New Roman"/>
          <w:sz w:val="28"/>
          <w:szCs w:val="28"/>
          <w:lang w:val="uk-UA"/>
        </w:rPr>
        <w:t>На належному рівні облаштовано місця прийому суб’єктів звернень, зокрема інформаційними стендами, скриньками тощо. На стендах розміщено зразки відповідних документів та інформація в обсязі, достатньому для отримання адміністративної послуги без сторонньої допомоги.</w:t>
      </w:r>
      <w:r w:rsidRPr="0086730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877C84" w:rsidRDefault="0086730B" w:rsidP="00877C84">
      <w:pPr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86730B">
        <w:rPr>
          <w:rFonts w:ascii="Times New Roman" w:hAnsi="Times New Roman"/>
          <w:sz w:val="28"/>
          <w:szCs w:val="28"/>
          <w:lang w:val="uk-UA"/>
        </w:rPr>
        <w:t>Актуальна інформація про перелік і порядок надання адміні</w:t>
      </w:r>
      <w:r w:rsidR="00DE5B42">
        <w:rPr>
          <w:rFonts w:ascii="Times New Roman" w:hAnsi="Times New Roman"/>
          <w:sz w:val="28"/>
          <w:szCs w:val="28"/>
          <w:lang w:val="uk-UA"/>
        </w:rPr>
        <w:t xml:space="preserve">стративних послуг через </w:t>
      </w:r>
      <w:r w:rsidR="00C82EE6">
        <w:rPr>
          <w:rFonts w:ascii="Times New Roman" w:hAnsi="Times New Roman"/>
          <w:sz w:val="28"/>
          <w:szCs w:val="28"/>
          <w:lang w:val="uk-UA"/>
        </w:rPr>
        <w:t>ц</w:t>
      </w:r>
      <w:r w:rsidR="00DE5B42">
        <w:rPr>
          <w:rFonts w:ascii="Times New Roman" w:hAnsi="Times New Roman"/>
          <w:sz w:val="28"/>
          <w:szCs w:val="28"/>
          <w:lang w:val="uk-UA"/>
        </w:rPr>
        <w:t xml:space="preserve">ентри висвітлена </w:t>
      </w:r>
      <w:r w:rsidRPr="0086730B">
        <w:rPr>
          <w:rFonts w:ascii="Times New Roman" w:hAnsi="Times New Roman"/>
          <w:sz w:val="28"/>
          <w:szCs w:val="28"/>
          <w:lang w:val="uk-UA"/>
        </w:rPr>
        <w:t xml:space="preserve">на офіційних сайтах </w:t>
      </w:r>
      <w:r w:rsidR="00DE5B42">
        <w:rPr>
          <w:rFonts w:ascii="Times New Roman" w:hAnsi="Times New Roman"/>
          <w:sz w:val="28"/>
          <w:szCs w:val="28"/>
          <w:lang w:val="uk-UA"/>
        </w:rPr>
        <w:t xml:space="preserve">облдержадміністрації, </w:t>
      </w:r>
      <w:r w:rsidRPr="0086730B">
        <w:rPr>
          <w:rFonts w:ascii="Times New Roman" w:hAnsi="Times New Roman"/>
          <w:sz w:val="28"/>
          <w:szCs w:val="28"/>
          <w:lang w:val="uk-UA"/>
        </w:rPr>
        <w:t>райдержадміністрацій, міськвиконкомів та адміністративних органів.</w:t>
      </w:r>
    </w:p>
    <w:p w:rsidR="0086730B" w:rsidRPr="0086730B" w:rsidRDefault="00C82EE6" w:rsidP="00877C84">
      <w:pPr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органами влади, так і і</w:t>
      </w:r>
      <w:r w:rsidRPr="0086730B">
        <w:rPr>
          <w:rFonts w:ascii="Times New Roman" w:hAnsi="Times New Roman"/>
          <w:sz w:val="28"/>
          <w:szCs w:val="28"/>
          <w:lang w:val="uk-UA"/>
        </w:rPr>
        <w:t>нститутами громадського суспільства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м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оніторинг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центрів н</w:t>
      </w:r>
      <w:r>
        <w:rPr>
          <w:rFonts w:ascii="Times New Roman" w:hAnsi="Times New Roman"/>
          <w:sz w:val="28"/>
          <w:szCs w:val="28"/>
          <w:lang w:val="uk-UA"/>
        </w:rPr>
        <w:t>адання адміністративних послуг.</w:t>
      </w:r>
      <w:r w:rsidR="00877C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За результатами досліджень Київського міжнародного інституту соціології у партнерстві з Інститутом економічних досліджень та політичних консультацій, що проводився на замовлення Державного агентства з інвестицій та управління національними проектами України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 xml:space="preserve"> у рейтингу інвестиційної привабливості регіонів Чернігівська область </w:t>
      </w:r>
      <w:r>
        <w:rPr>
          <w:rFonts w:ascii="Times New Roman" w:hAnsi="Times New Roman"/>
          <w:sz w:val="28"/>
          <w:szCs w:val="28"/>
          <w:lang w:val="uk-UA"/>
        </w:rPr>
        <w:t>за результатами 20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14 ро</w:t>
      </w:r>
      <w:r>
        <w:rPr>
          <w:rFonts w:ascii="Times New Roman" w:hAnsi="Times New Roman"/>
          <w:sz w:val="28"/>
          <w:szCs w:val="28"/>
          <w:lang w:val="uk-UA"/>
        </w:rPr>
        <w:t xml:space="preserve">ку піднялася з 21 на 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>9 позицію</w:t>
      </w:r>
      <w:r>
        <w:rPr>
          <w:rFonts w:ascii="Times New Roman" w:hAnsi="Times New Roman"/>
          <w:sz w:val="28"/>
          <w:szCs w:val="28"/>
          <w:lang w:val="uk-UA"/>
        </w:rPr>
        <w:t>. Такий результат досягнуто в тому числі за рахунок</w:t>
      </w:r>
      <w:r w:rsidR="0086730B" w:rsidRPr="0086730B">
        <w:rPr>
          <w:rFonts w:ascii="Times New Roman" w:hAnsi="Times New Roman"/>
          <w:sz w:val="28"/>
          <w:szCs w:val="28"/>
          <w:lang w:val="uk-UA"/>
        </w:rPr>
        <w:t xml:space="preserve"> доступності адміністративних послуг для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(4 місце в Україні) та якості проведення адміністративних процедур (3 місце).</w:t>
      </w:r>
    </w:p>
    <w:p w:rsidR="00BB11B2" w:rsidRPr="00141048" w:rsidRDefault="00066BA6" w:rsidP="00145286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41048" w:rsidRPr="00141048">
        <w:rPr>
          <w:rFonts w:ascii="Times New Roman" w:hAnsi="Times New Roman"/>
          <w:sz w:val="28"/>
          <w:szCs w:val="28"/>
          <w:lang w:val="uk-UA"/>
        </w:rPr>
        <w:t>В області забезпечено сприяння</w:t>
      </w:r>
      <w:r w:rsidR="00BB11B2" w:rsidRPr="00141048">
        <w:rPr>
          <w:rFonts w:ascii="Times New Roman" w:hAnsi="Times New Roman"/>
          <w:sz w:val="28"/>
          <w:szCs w:val="28"/>
          <w:lang w:val="uk-UA"/>
        </w:rPr>
        <w:t xml:space="preserve"> проведенню інститутами громадянського суспільства громадських експертиз діяльності органів виконавчої влади, громадських антикорупційних експертиз проектів норматив</w:t>
      </w:r>
      <w:r w:rsidR="00917583">
        <w:rPr>
          <w:rFonts w:ascii="Times New Roman" w:hAnsi="Times New Roman"/>
          <w:sz w:val="28"/>
          <w:szCs w:val="28"/>
          <w:lang w:val="uk-UA"/>
        </w:rPr>
        <w:t>но-правових актів та забезпечення</w:t>
      </w:r>
      <w:r w:rsidR="00BB11B2" w:rsidRPr="00141048">
        <w:rPr>
          <w:rFonts w:ascii="Times New Roman" w:hAnsi="Times New Roman"/>
          <w:sz w:val="28"/>
          <w:szCs w:val="28"/>
          <w:lang w:val="uk-UA"/>
        </w:rPr>
        <w:t xml:space="preserve"> розробк</w:t>
      </w:r>
      <w:r w:rsidR="00917583">
        <w:rPr>
          <w:rFonts w:ascii="Times New Roman" w:hAnsi="Times New Roman"/>
          <w:sz w:val="28"/>
          <w:szCs w:val="28"/>
          <w:lang w:val="uk-UA"/>
        </w:rPr>
        <w:t>и</w:t>
      </w:r>
      <w:r w:rsidR="00BB11B2" w:rsidRPr="00141048">
        <w:rPr>
          <w:rFonts w:ascii="Times New Roman" w:hAnsi="Times New Roman"/>
          <w:sz w:val="28"/>
          <w:szCs w:val="28"/>
          <w:lang w:val="uk-UA"/>
        </w:rPr>
        <w:t xml:space="preserve"> та виконання заходів для реалізації експертних пропозицій згідно з вимогами постанови Кабінету Міністрів України від </w:t>
      </w:r>
      <w:r w:rsidR="00BB11B2" w:rsidRPr="00141048">
        <w:rPr>
          <w:rFonts w:ascii="Times New Roman" w:hAnsi="Times New Roman"/>
          <w:sz w:val="28"/>
          <w:szCs w:val="28"/>
          <w:lang w:val="uk-UA"/>
        </w:rPr>
        <w:lastRenderedPageBreak/>
        <w:t>05.11.2008 №976 «Про затвердження Порядку сприяння проведенню громадської експертизи діяльності органів виконавчої влади»</w:t>
      </w:r>
      <w:r w:rsidR="004A005B" w:rsidRPr="00141048">
        <w:rPr>
          <w:rFonts w:ascii="Times New Roman" w:hAnsi="Times New Roman"/>
          <w:sz w:val="28"/>
          <w:szCs w:val="28"/>
          <w:lang w:val="uk-UA"/>
        </w:rPr>
        <w:t>.</w:t>
      </w:r>
    </w:p>
    <w:p w:rsidR="00A64214" w:rsidRPr="00141048" w:rsidRDefault="00A64214" w:rsidP="0014528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41048">
        <w:rPr>
          <w:rFonts w:ascii="Times New Roman" w:hAnsi="Times New Roman"/>
          <w:sz w:val="28"/>
          <w:szCs w:val="28"/>
          <w:lang w:val="uk-UA"/>
        </w:rPr>
        <w:t>Так</w:t>
      </w:r>
      <w:r w:rsidR="00145286">
        <w:rPr>
          <w:rFonts w:ascii="Times New Roman" w:hAnsi="Times New Roman"/>
          <w:sz w:val="28"/>
          <w:szCs w:val="28"/>
          <w:lang w:val="uk-UA"/>
        </w:rPr>
        <w:t>,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 у лютому</w:t>
      </w:r>
      <w:r w:rsidR="00145286">
        <w:rPr>
          <w:rFonts w:ascii="Times New Roman" w:hAnsi="Times New Roman"/>
          <w:sz w:val="28"/>
          <w:szCs w:val="28"/>
          <w:lang w:val="uk-UA"/>
        </w:rPr>
        <w:t>-</w:t>
      </w:r>
      <w:r w:rsidRPr="00141048">
        <w:rPr>
          <w:rFonts w:ascii="Times New Roman" w:hAnsi="Times New Roman"/>
          <w:sz w:val="28"/>
          <w:szCs w:val="28"/>
          <w:lang w:val="uk-UA"/>
        </w:rPr>
        <w:t>квітні 2015 року компанією «</w:t>
      </w:r>
      <w:proofErr w:type="spellStart"/>
      <w:r w:rsidRPr="00141048">
        <w:rPr>
          <w:rFonts w:ascii="Times New Roman" w:hAnsi="Times New Roman"/>
          <w:sz w:val="28"/>
          <w:szCs w:val="28"/>
        </w:rPr>
        <w:t>GfK</w:t>
      </w:r>
      <w:proofErr w:type="spellEnd"/>
      <w:r w:rsidRPr="0014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048">
        <w:rPr>
          <w:rFonts w:ascii="Times New Roman" w:hAnsi="Times New Roman"/>
          <w:sz w:val="28"/>
          <w:szCs w:val="28"/>
        </w:rPr>
        <w:t>Ukraine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» на замовлення Представництва ЮНІСЕФ в Україні на території Чернігівської області проводилось соціологічне дослідження якості надання соціальних та медико-соціальних послуг в Україні для дітей-сиріт, дітей, позбавлених батьківського піклування, дітей з інвалідністю, дітей, що постраждали </w:t>
      </w:r>
      <w:r w:rsidR="00556C53">
        <w:rPr>
          <w:rFonts w:ascii="Times New Roman" w:hAnsi="Times New Roman"/>
          <w:sz w:val="28"/>
          <w:szCs w:val="28"/>
          <w:lang w:val="uk-UA"/>
        </w:rPr>
        <w:t xml:space="preserve">від насильства, 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та дітей, батьки яких не виконують своїх батьківських обов’язків. До участі в дослідженні були залучені </w:t>
      </w:r>
      <w:r w:rsidR="00145286">
        <w:rPr>
          <w:rFonts w:ascii="Times New Roman" w:hAnsi="Times New Roman"/>
          <w:sz w:val="28"/>
          <w:szCs w:val="28"/>
          <w:lang w:val="uk-UA"/>
        </w:rPr>
        <w:t xml:space="preserve">Служба у справах дітей облдержадміністрації, 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служби у справах дітей </w:t>
      </w:r>
      <w:proofErr w:type="spellStart"/>
      <w:r w:rsidRPr="00141048">
        <w:rPr>
          <w:rFonts w:ascii="Times New Roman" w:hAnsi="Times New Roman"/>
          <w:sz w:val="28"/>
          <w:szCs w:val="28"/>
          <w:lang w:val="uk-UA"/>
        </w:rPr>
        <w:t>Городнянської</w:t>
      </w:r>
      <w:proofErr w:type="spellEnd"/>
      <w:r w:rsidRPr="00141048">
        <w:rPr>
          <w:rFonts w:ascii="Times New Roman" w:hAnsi="Times New Roman"/>
          <w:sz w:val="28"/>
          <w:szCs w:val="28"/>
          <w:lang w:val="uk-UA"/>
        </w:rPr>
        <w:t xml:space="preserve">, Менської райдержадміністрацій, а також </w:t>
      </w:r>
      <w:proofErr w:type="spellStart"/>
      <w:r w:rsidRPr="00141048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141048">
        <w:rPr>
          <w:rFonts w:ascii="Times New Roman" w:hAnsi="Times New Roman"/>
          <w:sz w:val="28"/>
          <w:szCs w:val="28"/>
          <w:lang w:val="uk-UA"/>
        </w:rPr>
        <w:t xml:space="preserve"> та Деснянської районних у місті Чернігові рад.</w:t>
      </w:r>
    </w:p>
    <w:p w:rsidR="00A64214" w:rsidRDefault="00A64214" w:rsidP="00A6421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1048">
        <w:rPr>
          <w:rFonts w:ascii="Times New Roman" w:hAnsi="Times New Roman"/>
          <w:sz w:val="28"/>
          <w:szCs w:val="28"/>
          <w:lang w:val="uk-UA"/>
        </w:rPr>
        <w:t xml:space="preserve">З метою підтримки ініціатив громадських організацій у реалізації проектів, спрямованих на покращення стану дитячого благополуччя в регіоні, </w:t>
      </w:r>
      <w:r w:rsidR="00556C53">
        <w:rPr>
          <w:rFonts w:ascii="Times New Roman" w:hAnsi="Times New Roman"/>
          <w:sz w:val="28"/>
          <w:szCs w:val="28"/>
          <w:lang w:val="uk-UA"/>
        </w:rPr>
        <w:t>у лютому 2015 року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 за участю керівництва Служби у справах дітей облдержадміністрації, Обласного центру соціальних служб для сім’ї, дітей та молоді, представник</w:t>
      </w:r>
      <w:r w:rsidR="00556C53">
        <w:rPr>
          <w:rFonts w:ascii="Times New Roman" w:hAnsi="Times New Roman"/>
          <w:sz w:val="28"/>
          <w:szCs w:val="28"/>
          <w:lang w:val="uk-UA"/>
        </w:rPr>
        <w:t>ів</w:t>
      </w:r>
      <w:r w:rsidRPr="00141048">
        <w:rPr>
          <w:rFonts w:ascii="Times New Roman" w:hAnsi="Times New Roman"/>
          <w:sz w:val="28"/>
          <w:szCs w:val="28"/>
          <w:lang w:val="uk-UA"/>
        </w:rPr>
        <w:t xml:space="preserve"> Управління охорони здоров’я облдержадміністрації проведено зустріч з </w:t>
      </w:r>
      <w:r w:rsidRPr="00141048">
        <w:rPr>
          <w:rFonts w:ascii="Times New Roman" w:hAnsi="Times New Roman"/>
          <w:color w:val="000000"/>
          <w:sz w:val="28"/>
          <w:szCs w:val="28"/>
          <w:lang w:val="uk-UA"/>
        </w:rPr>
        <w:t xml:space="preserve">членом правління британської благодійної організації </w:t>
      </w:r>
      <w:proofErr w:type="spellStart"/>
      <w:r w:rsidRPr="00141048">
        <w:rPr>
          <w:rFonts w:ascii="Times New Roman" w:hAnsi="Times New Roman"/>
          <w:color w:val="000000"/>
          <w:sz w:val="28"/>
          <w:szCs w:val="28"/>
        </w:rPr>
        <w:t>HealtProm</w:t>
      </w:r>
      <w:proofErr w:type="spellEnd"/>
      <w:r w:rsidRPr="00141048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менеджером проектів МБО «Партнерство «Кожній дитині»,</w:t>
      </w:r>
      <w:r w:rsidRPr="001410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41048">
        <w:rPr>
          <w:rFonts w:ascii="Times New Roman" w:hAnsi="Times New Roman"/>
          <w:sz w:val="28"/>
          <w:szCs w:val="28"/>
          <w:lang w:val="uk-UA"/>
        </w:rPr>
        <w:t>під час якої о</w:t>
      </w:r>
      <w:r w:rsidRPr="00141048">
        <w:rPr>
          <w:rFonts w:ascii="Times New Roman" w:hAnsi="Times New Roman"/>
          <w:color w:val="000000"/>
          <w:sz w:val="28"/>
          <w:szCs w:val="28"/>
          <w:lang w:val="uk-UA"/>
        </w:rPr>
        <w:t>бговорені можливості спільної діяльності з міжнародними та вітчизняними благодійними організаціями щодо попередження інституалізації дітей</w:t>
      </w:r>
      <w:r w:rsidR="00556C5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41048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особливо перших років життя, дітей з вадами розвитку, дітей</w:t>
      </w:r>
      <w:r w:rsidR="00556C5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41048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опинились у складних життєвих обставинах.</w:t>
      </w:r>
    </w:p>
    <w:p w:rsidR="002D2303" w:rsidRPr="002D2303" w:rsidRDefault="00877C84" w:rsidP="002D23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C0898">
        <w:rPr>
          <w:rFonts w:ascii="Times New Roman" w:hAnsi="Times New Roman"/>
          <w:sz w:val="28"/>
          <w:szCs w:val="28"/>
          <w:lang w:val="uk-UA"/>
        </w:rPr>
        <w:tab/>
        <w:t>В області систематично проводяться навч</w:t>
      </w:r>
      <w:r w:rsidR="00FC0898" w:rsidRPr="00FC0898">
        <w:rPr>
          <w:rFonts w:ascii="Times New Roman" w:hAnsi="Times New Roman"/>
          <w:sz w:val="28"/>
          <w:szCs w:val="28"/>
          <w:lang w:val="uk-UA"/>
        </w:rPr>
        <w:t>альні семінари</w:t>
      </w:r>
      <w:r w:rsidRPr="00FC0898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="00FC0898" w:rsidRPr="00FC0898">
        <w:rPr>
          <w:rFonts w:ascii="Times New Roman" w:hAnsi="Times New Roman"/>
          <w:sz w:val="28"/>
          <w:szCs w:val="28"/>
          <w:lang w:val="uk-UA"/>
        </w:rPr>
        <w:t>вдосконалення засобів та інструментів сприяння розвитку громадянського суспільства, забезпечення ефективної взаємодії влади та громадськості</w:t>
      </w:r>
      <w:r w:rsidR="00C3795A">
        <w:rPr>
          <w:rFonts w:ascii="Times New Roman" w:hAnsi="Times New Roman"/>
          <w:sz w:val="28"/>
          <w:szCs w:val="28"/>
          <w:lang w:val="uk-UA"/>
        </w:rPr>
        <w:t>, реалізації Закону України «Про доступ до публічної інформації»</w:t>
      </w:r>
      <w:r w:rsidR="00FC0898" w:rsidRPr="00FC0898">
        <w:rPr>
          <w:rFonts w:ascii="Times New Roman" w:hAnsi="Times New Roman"/>
          <w:sz w:val="28"/>
          <w:szCs w:val="28"/>
          <w:lang w:val="uk-UA"/>
        </w:rPr>
        <w:t>.</w:t>
      </w:r>
      <w:r w:rsidR="007D66B1">
        <w:rPr>
          <w:rFonts w:ascii="Times New Roman" w:hAnsi="Times New Roman"/>
          <w:sz w:val="28"/>
          <w:szCs w:val="28"/>
          <w:lang w:val="uk-UA"/>
        </w:rPr>
        <w:t xml:space="preserve"> Так, Чернігівським центром перепідготовки та підвищення кваліфікації працівників органів державної влади, органів місцевого самоврядування, державних уста</w:t>
      </w:r>
      <w:r w:rsidR="002D2303">
        <w:rPr>
          <w:rFonts w:ascii="Times New Roman" w:hAnsi="Times New Roman"/>
          <w:sz w:val="28"/>
          <w:szCs w:val="28"/>
          <w:lang w:val="uk-UA"/>
        </w:rPr>
        <w:t>нов, підприємств і організацій у</w:t>
      </w:r>
      <w:r w:rsidR="007D66B1">
        <w:rPr>
          <w:rFonts w:ascii="Times New Roman" w:hAnsi="Times New Roman"/>
          <w:sz w:val="28"/>
          <w:szCs w:val="28"/>
          <w:lang w:val="uk-UA"/>
        </w:rPr>
        <w:t xml:space="preserve"> І півріччі 2015 року проведено семінари </w:t>
      </w:r>
      <w:r w:rsidR="007D66B1" w:rsidRPr="002D2303">
        <w:rPr>
          <w:rFonts w:ascii="Times New Roman" w:hAnsi="Times New Roman"/>
          <w:sz w:val="28"/>
          <w:szCs w:val="28"/>
          <w:lang w:val="uk-UA"/>
        </w:rPr>
        <w:t xml:space="preserve">«Комунікації і сучасні комп’ютерні технології у діяльності органів місцевого самоврядування», </w:t>
      </w:r>
      <w:r w:rsidR="002D2303">
        <w:rPr>
          <w:rFonts w:ascii="Times New Roman" w:hAnsi="Times New Roman"/>
          <w:sz w:val="28"/>
          <w:szCs w:val="28"/>
          <w:lang w:val="uk-UA"/>
        </w:rPr>
        <w:t>«</w:t>
      </w:r>
      <w:r w:rsidR="007D66B1" w:rsidRPr="002D2303">
        <w:rPr>
          <w:rFonts w:ascii="Times New Roman" w:hAnsi="Times New Roman"/>
          <w:sz w:val="28"/>
          <w:szCs w:val="28"/>
          <w:lang w:val="uk-UA"/>
        </w:rPr>
        <w:t>Основи електронного врядування. Запровадження системи електронного документообігу в органах виконавчої влади</w:t>
      </w:r>
      <w:r w:rsidR="002D2303">
        <w:rPr>
          <w:rFonts w:ascii="Times New Roman" w:hAnsi="Times New Roman"/>
          <w:sz w:val="28"/>
          <w:szCs w:val="28"/>
          <w:lang w:val="uk-UA"/>
        </w:rPr>
        <w:t>», «</w:t>
      </w:r>
      <w:r w:rsidR="007D66B1" w:rsidRPr="002D2303">
        <w:rPr>
          <w:rFonts w:ascii="Times New Roman" w:hAnsi="Times New Roman"/>
          <w:sz w:val="28"/>
          <w:szCs w:val="28"/>
          <w:lang w:val="uk-UA"/>
        </w:rPr>
        <w:t>Можливості застосування нових медіа у роботі посадової особи місцевого самоврядування</w:t>
      </w:r>
      <w:r w:rsidR="002D2303">
        <w:rPr>
          <w:rFonts w:ascii="Times New Roman" w:hAnsi="Times New Roman"/>
          <w:sz w:val="28"/>
          <w:szCs w:val="28"/>
          <w:lang w:val="uk-UA"/>
        </w:rPr>
        <w:t>», «</w:t>
      </w:r>
      <w:r w:rsidR="007D66B1" w:rsidRPr="002D2303">
        <w:rPr>
          <w:rFonts w:ascii="Times New Roman" w:hAnsi="Times New Roman"/>
          <w:sz w:val="28"/>
          <w:szCs w:val="28"/>
          <w:lang w:val="uk-UA"/>
        </w:rPr>
        <w:t>Застосування інформаційних технологій в роботі органів влади</w:t>
      </w:r>
      <w:r w:rsidR="002D2303">
        <w:rPr>
          <w:rFonts w:ascii="Times New Roman" w:hAnsi="Times New Roman"/>
          <w:sz w:val="28"/>
          <w:szCs w:val="28"/>
          <w:lang w:val="uk-UA"/>
        </w:rPr>
        <w:t>», «</w:t>
      </w:r>
      <w:r w:rsidR="007D66B1" w:rsidRPr="002D2303">
        <w:rPr>
          <w:rFonts w:ascii="Times New Roman" w:hAnsi="Times New Roman"/>
          <w:sz w:val="28"/>
          <w:szCs w:val="28"/>
          <w:lang w:val="uk-UA"/>
        </w:rPr>
        <w:t>Впровадження технологій електронного урядування та розвитку електронної демократії</w:t>
      </w:r>
      <w:r w:rsidR="002D2303">
        <w:rPr>
          <w:rFonts w:ascii="Times New Roman" w:hAnsi="Times New Roman"/>
          <w:sz w:val="28"/>
          <w:szCs w:val="28"/>
          <w:lang w:val="uk-UA"/>
        </w:rPr>
        <w:t>», «</w:t>
      </w:r>
      <w:r w:rsidR="002D2303" w:rsidRPr="002D2303">
        <w:rPr>
          <w:rFonts w:ascii="Times New Roman" w:hAnsi="Times New Roman"/>
          <w:sz w:val="28"/>
          <w:szCs w:val="28"/>
          <w:lang w:val="uk-UA"/>
        </w:rPr>
        <w:t xml:space="preserve">Використання можливостей сервісів </w:t>
      </w:r>
      <w:proofErr w:type="spellStart"/>
      <w:r w:rsidR="002D2303" w:rsidRPr="002D2303">
        <w:rPr>
          <w:rFonts w:ascii="Times New Roman" w:hAnsi="Times New Roman"/>
          <w:sz w:val="28"/>
          <w:szCs w:val="28"/>
          <w:lang w:val="uk-UA"/>
        </w:rPr>
        <w:t>Goоgle</w:t>
      </w:r>
      <w:proofErr w:type="spellEnd"/>
      <w:r w:rsidR="002D2303" w:rsidRPr="002D2303">
        <w:rPr>
          <w:rFonts w:ascii="Times New Roman" w:hAnsi="Times New Roman"/>
          <w:sz w:val="28"/>
          <w:szCs w:val="28"/>
          <w:lang w:val="uk-UA"/>
        </w:rPr>
        <w:t xml:space="preserve"> в роботі посадової особи місцевого самоврядування. «Відкритий уряд»: погляд зі середини пошукової системи</w:t>
      </w:r>
      <w:r w:rsidR="002D2303">
        <w:rPr>
          <w:rFonts w:ascii="Times New Roman" w:hAnsi="Times New Roman"/>
          <w:sz w:val="28"/>
          <w:szCs w:val="28"/>
          <w:lang w:val="uk-UA"/>
        </w:rPr>
        <w:t>», «Впровадження ІТ</w:t>
      </w:r>
      <w:r w:rsidR="002D2303" w:rsidRPr="002D2303">
        <w:rPr>
          <w:rFonts w:ascii="Times New Roman" w:hAnsi="Times New Roman"/>
          <w:sz w:val="28"/>
          <w:szCs w:val="28"/>
          <w:lang w:val="uk-UA"/>
        </w:rPr>
        <w:t>-менеджменту в умовах модернізації державної служби</w:t>
      </w:r>
      <w:r w:rsidR="002D2303">
        <w:rPr>
          <w:rFonts w:ascii="Times New Roman" w:hAnsi="Times New Roman"/>
          <w:sz w:val="28"/>
          <w:szCs w:val="28"/>
          <w:lang w:val="uk-UA"/>
        </w:rPr>
        <w:t>».</w:t>
      </w:r>
    </w:p>
    <w:sectPr w:rsidR="002D2303" w:rsidRPr="002D2303" w:rsidSect="00086E4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F5E"/>
    <w:multiLevelType w:val="hybridMultilevel"/>
    <w:tmpl w:val="0B809C20"/>
    <w:lvl w:ilvl="0" w:tplc="F230D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EA7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EB0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8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4F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C67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1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A10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266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5794E"/>
    <w:multiLevelType w:val="hybridMultilevel"/>
    <w:tmpl w:val="8492517A"/>
    <w:lvl w:ilvl="0" w:tplc="E1203A5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00F8"/>
    <w:multiLevelType w:val="hybridMultilevel"/>
    <w:tmpl w:val="A1D87C90"/>
    <w:lvl w:ilvl="0" w:tplc="16180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20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E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40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8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AA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C0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73444D"/>
    <w:multiLevelType w:val="hybridMultilevel"/>
    <w:tmpl w:val="1FDE13C4"/>
    <w:lvl w:ilvl="0" w:tplc="C7FE0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65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098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43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43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2E8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7B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632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AA0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0177E"/>
    <w:multiLevelType w:val="hybridMultilevel"/>
    <w:tmpl w:val="EF7850B2"/>
    <w:lvl w:ilvl="0" w:tplc="18EEA3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82B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C9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1E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867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402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8A4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ACC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A7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7D6525"/>
    <w:multiLevelType w:val="hybridMultilevel"/>
    <w:tmpl w:val="03AC39A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F"/>
    <w:rsid w:val="00016CFD"/>
    <w:rsid w:val="00050CC7"/>
    <w:rsid w:val="0005309A"/>
    <w:rsid w:val="00066BA6"/>
    <w:rsid w:val="00073108"/>
    <w:rsid w:val="00075327"/>
    <w:rsid w:val="00086E4B"/>
    <w:rsid w:val="000E26D3"/>
    <w:rsid w:val="00141048"/>
    <w:rsid w:val="00143BB3"/>
    <w:rsid w:val="00145286"/>
    <w:rsid w:val="001B252A"/>
    <w:rsid w:val="001F1CE7"/>
    <w:rsid w:val="00204A66"/>
    <w:rsid w:val="00236439"/>
    <w:rsid w:val="0026569A"/>
    <w:rsid w:val="002676C9"/>
    <w:rsid w:val="002B0F80"/>
    <w:rsid w:val="002D2303"/>
    <w:rsid w:val="00325EBE"/>
    <w:rsid w:val="00370F45"/>
    <w:rsid w:val="003753E2"/>
    <w:rsid w:val="003856BF"/>
    <w:rsid w:val="003C39FA"/>
    <w:rsid w:val="004A005B"/>
    <w:rsid w:val="004A3117"/>
    <w:rsid w:val="004C4A76"/>
    <w:rsid w:val="004D7C79"/>
    <w:rsid w:val="00554764"/>
    <w:rsid w:val="00556C53"/>
    <w:rsid w:val="00590C05"/>
    <w:rsid w:val="005E434F"/>
    <w:rsid w:val="00620FAB"/>
    <w:rsid w:val="0062379D"/>
    <w:rsid w:val="0068211C"/>
    <w:rsid w:val="0068375F"/>
    <w:rsid w:val="00714AF3"/>
    <w:rsid w:val="007314FB"/>
    <w:rsid w:val="00736FC5"/>
    <w:rsid w:val="00752688"/>
    <w:rsid w:val="00757B59"/>
    <w:rsid w:val="0078191C"/>
    <w:rsid w:val="007845AF"/>
    <w:rsid w:val="007A0C99"/>
    <w:rsid w:val="007A2609"/>
    <w:rsid w:val="007A2CA3"/>
    <w:rsid w:val="007D0BC8"/>
    <w:rsid w:val="007D51CB"/>
    <w:rsid w:val="007D66B1"/>
    <w:rsid w:val="008444ED"/>
    <w:rsid w:val="0086730B"/>
    <w:rsid w:val="00877C84"/>
    <w:rsid w:val="00917583"/>
    <w:rsid w:val="00917591"/>
    <w:rsid w:val="009330D3"/>
    <w:rsid w:val="0097719A"/>
    <w:rsid w:val="0097794D"/>
    <w:rsid w:val="0098122C"/>
    <w:rsid w:val="00A64214"/>
    <w:rsid w:val="00A82C15"/>
    <w:rsid w:val="00B36733"/>
    <w:rsid w:val="00B464E5"/>
    <w:rsid w:val="00B55A98"/>
    <w:rsid w:val="00BA00DA"/>
    <w:rsid w:val="00BB11B2"/>
    <w:rsid w:val="00C03840"/>
    <w:rsid w:val="00C3116C"/>
    <w:rsid w:val="00C326D6"/>
    <w:rsid w:val="00C3795A"/>
    <w:rsid w:val="00C82EE6"/>
    <w:rsid w:val="00C86559"/>
    <w:rsid w:val="00C86B8A"/>
    <w:rsid w:val="00CA2091"/>
    <w:rsid w:val="00D77AEC"/>
    <w:rsid w:val="00D94241"/>
    <w:rsid w:val="00DC40AD"/>
    <w:rsid w:val="00DE5B42"/>
    <w:rsid w:val="00E1014F"/>
    <w:rsid w:val="00E41CCA"/>
    <w:rsid w:val="00E84079"/>
    <w:rsid w:val="00EA00CE"/>
    <w:rsid w:val="00EB0171"/>
    <w:rsid w:val="00ED521F"/>
    <w:rsid w:val="00ED7297"/>
    <w:rsid w:val="00EE59D9"/>
    <w:rsid w:val="00F31F8F"/>
    <w:rsid w:val="00F35F4E"/>
    <w:rsid w:val="00F96DC4"/>
    <w:rsid w:val="00FC0898"/>
    <w:rsid w:val="00FE7EB5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C8"/>
    <w:pPr>
      <w:spacing w:after="120" w:line="240" w:lineRule="auto"/>
    </w:pPr>
    <w:rPr>
      <w:rFonts w:ascii="Cambria" w:eastAsia="MS Mincho" w:hAnsi="Cambria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FD"/>
    <w:pPr>
      <w:ind w:left="720"/>
      <w:contextualSpacing/>
    </w:pPr>
  </w:style>
  <w:style w:type="paragraph" w:customStyle="1" w:styleId="a4">
    <w:name w:val="Знак Знак Знак Знак Знак"/>
    <w:basedOn w:val="a"/>
    <w:rsid w:val="00F96DC4"/>
    <w:pPr>
      <w:spacing w:after="0"/>
    </w:pPr>
    <w:rPr>
      <w:rFonts w:ascii="Verdana" w:eastAsia="Times New Roman" w:hAnsi="Verdana" w:cs="Verdana"/>
      <w:sz w:val="20"/>
      <w:szCs w:val="20"/>
    </w:rPr>
  </w:style>
  <w:style w:type="paragraph" w:customStyle="1" w:styleId="a30">
    <w:name w:val="a3"/>
    <w:basedOn w:val="a"/>
    <w:rsid w:val="00F9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rsid w:val="00F96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96DC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0E26D3"/>
    <w:pPr>
      <w:spacing w:after="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rsid w:val="000E26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Hyperlink"/>
    <w:basedOn w:val="a0"/>
    <w:rsid w:val="001B252A"/>
    <w:rPr>
      <w:color w:val="0000FF"/>
      <w:u w:val="single"/>
    </w:rPr>
  </w:style>
  <w:style w:type="paragraph" w:styleId="a8">
    <w:name w:val="Normal (Web)"/>
    <w:basedOn w:val="a"/>
    <w:rsid w:val="00714AF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9">
    <w:name w:val="Основний текст_"/>
    <w:basedOn w:val="a0"/>
    <w:link w:val="aa"/>
    <w:rsid w:val="00C86559"/>
    <w:rPr>
      <w:sz w:val="26"/>
      <w:szCs w:val="26"/>
      <w:shd w:val="clear" w:color="auto" w:fill="FFFFFF"/>
    </w:rPr>
  </w:style>
  <w:style w:type="paragraph" w:customStyle="1" w:styleId="aa">
    <w:name w:val="Основний текст"/>
    <w:basedOn w:val="a"/>
    <w:link w:val="a9"/>
    <w:rsid w:val="00C86559"/>
    <w:pPr>
      <w:shd w:val="clear" w:color="auto" w:fill="FFFFFF"/>
      <w:spacing w:before="60" w:after="0" w:line="0" w:lineRule="atLeast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C8"/>
    <w:pPr>
      <w:spacing w:after="120" w:line="240" w:lineRule="auto"/>
    </w:pPr>
    <w:rPr>
      <w:rFonts w:ascii="Cambria" w:eastAsia="MS Mincho" w:hAnsi="Cambria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FD"/>
    <w:pPr>
      <w:ind w:left="720"/>
      <w:contextualSpacing/>
    </w:pPr>
  </w:style>
  <w:style w:type="paragraph" w:customStyle="1" w:styleId="a4">
    <w:name w:val="Знак Знак Знак Знак Знак"/>
    <w:basedOn w:val="a"/>
    <w:rsid w:val="00F96DC4"/>
    <w:pPr>
      <w:spacing w:after="0"/>
    </w:pPr>
    <w:rPr>
      <w:rFonts w:ascii="Verdana" w:eastAsia="Times New Roman" w:hAnsi="Verdana" w:cs="Verdana"/>
      <w:sz w:val="20"/>
      <w:szCs w:val="20"/>
    </w:rPr>
  </w:style>
  <w:style w:type="paragraph" w:customStyle="1" w:styleId="a30">
    <w:name w:val="a3"/>
    <w:basedOn w:val="a"/>
    <w:rsid w:val="00F9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rsid w:val="00F96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96DC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0E26D3"/>
    <w:pPr>
      <w:spacing w:after="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rsid w:val="000E26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Hyperlink"/>
    <w:basedOn w:val="a0"/>
    <w:rsid w:val="001B252A"/>
    <w:rPr>
      <w:color w:val="0000FF"/>
      <w:u w:val="single"/>
    </w:rPr>
  </w:style>
  <w:style w:type="paragraph" w:styleId="a8">
    <w:name w:val="Normal (Web)"/>
    <w:basedOn w:val="a"/>
    <w:rsid w:val="00714AF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9">
    <w:name w:val="Основний текст_"/>
    <w:basedOn w:val="a0"/>
    <w:link w:val="aa"/>
    <w:rsid w:val="00C86559"/>
    <w:rPr>
      <w:sz w:val="26"/>
      <w:szCs w:val="26"/>
      <w:shd w:val="clear" w:color="auto" w:fill="FFFFFF"/>
    </w:rPr>
  </w:style>
  <w:style w:type="paragraph" w:customStyle="1" w:styleId="aa">
    <w:name w:val="Основний текст"/>
    <w:basedOn w:val="a"/>
    <w:link w:val="a9"/>
    <w:rsid w:val="00C86559"/>
    <w:pPr>
      <w:shd w:val="clear" w:color="auto" w:fill="FFFFFF"/>
      <w:spacing w:before="60" w:after="0" w:line="0" w:lineRule="atLeast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83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30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08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2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43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20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00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4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88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65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04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28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9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8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0687-E1D7-4A1D-86F1-4B969C25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departament_inform</cp:lastModifiedBy>
  <cp:revision>4</cp:revision>
  <dcterms:created xsi:type="dcterms:W3CDTF">2015-09-14T05:42:00Z</dcterms:created>
  <dcterms:modified xsi:type="dcterms:W3CDTF">2016-02-10T12:26:00Z</dcterms:modified>
</cp:coreProperties>
</file>